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D4" w:rsidRPr="00084DD4" w:rsidRDefault="00084DD4" w:rsidP="00084DD4">
      <w:pPr>
        <w:spacing w:after="150" w:line="288" w:lineRule="atLeast"/>
        <w:jc w:val="center"/>
        <w:outlineLvl w:val="0"/>
        <w:rPr>
          <w:rFonts w:ascii="Arial" w:eastAsia="Times New Roman" w:hAnsi="Arial" w:cs="Arial"/>
          <w:color w:val="414145"/>
          <w:kern w:val="36"/>
          <w:sz w:val="48"/>
          <w:szCs w:val="48"/>
          <w:lang w:eastAsia="hr-HR"/>
        </w:rPr>
      </w:pPr>
      <w:r w:rsidRPr="00084DD4">
        <w:rPr>
          <w:rFonts w:ascii="Arial" w:eastAsia="Times New Roman" w:hAnsi="Arial" w:cs="Arial"/>
          <w:color w:val="414145"/>
          <w:kern w:val="36"/>
          <w:sz w:val="48"/>
          <w:szCs w:val="48"/>
          <w:lang w:eastAsia="hr-HR"/>
        </w:rPr>
        <w:t>Zakon o pravu na pristup informacijama</w:t>
      </w:r>
    </w:p>
    <w:p w:rsidR="00084DD4" w:rsidRPr="00084DD4" w:rsidRDefault="00084DD4" w:rsidP="00084DD4">
      <w:pPr>
        <w:spacing w:before="90" w:after="90" w:line="300"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pročišćeni tekst zakona</w:t>
      </w:r>
    </w:p>
    <w:p w:rsidR="00084DD4" w:rsidRPr="00084DD4" w:rsidRDefault="00084DD4" w:rsidP="00084DD4">
      <w:pPr>
        <w:spacing w:before="90" w:after="90" w:line="300"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NN </w:t>
      </w:r>
      <w:hyperlink r:id="rId5" w:history="1">
        <w:r w:rsidRPr="00084DD4">
          <w:rPr>
            <w:rFonts w:ascii="Arial" w:eastAsia="Times New Roman" w:hAnsi="Arial" w:cs="Arial"/>
            <w:b/>
            <w:bCs/>
            <w:color w:val="497FD7"/>
            <w:sz w:val="21"/>
            <w:szCs w:val="21"/>
            <w:u w:val="single"/>
            <w:lang w:eastAsia="hr-HR"/>
          </w:rPr>
          <w:t>25/13</w:t>
        </w:r>
      </w:hyperlink>
      <w:r w:rsidRPr="00084DD4">
        <w:rPr>
          <w:rFonts w:ascii="Arial" w:eastAsia="Times New Roman" w:hAnsi="Arial" w:cs="Arial"/>
          <w:color w:val="414145"/>
          <w:sz w:val="21"/>
          <w:szCs w:val="21"/>
          <w:lang w:eastAsia="hr-HR"/>
        </w:rPr>
        <w:t>, </w:t>
      </w:r>
      <w:hyperlink r:id="rId6" w:history="1">
        <w:r w:rsidRPr="00084DD4">
          <w:rPr>
            <w:rFonts w:ascii="Arial" w:eastAsia="Times New Roman" w:hAnsi="Arial" w:cs="Arial"/>
            <w:b/>
            <w:bCs/>
            <w:color w:val="497FD7"/>
            <w:sz w:val="21"/>
            <w:szCs w:val="21"/>
            <w:u w:val="single"/>
            <w:lang w:eastAsia="hr-HR"/>
          </w:rPr>
          <w:t>85/15</w:t>
        </w:r>
      </w:hyperlink>
    </w:p>
    <w:p w:rsidR="00084DD4" w:rsidRPr="00084DD4" w:rsidRDefault="00084DD4" w:rsidP="00084DD4">
      <w:pPr>
        <w:spacing w:before="90" w:after="90" w:line="300" w:lineRule="atLeast"/>
        <w:jc w:val="center"/>
        <w:rPr>
          <w:rFonts w:ascii="Arial" w:eastAsia="Times New Roman" w:hAnsi="Arial" w:cs="Arial"/>
          <w:color w:val="333333"/>
          <w:spacing w:val="-15"/>
          <w:sz w:val="33"/>
          <w:szCs w:val="33"/>
          <w:lang w:eastAsia="hr-HR"/>
        </w:rPr>
      </w:pPr>
      <w:r w:rsidRPr="00084DD4">
        <w:rPr>
          <w:rFonts w:ascii="Arial" w:eastAsia="Times New Roman" w:hAnsi="Arial" w:cs="Arial"/>
          <w:color w:val="414145"/>
          <w:sz w:val="21"/>
          <w:szCs w:val="21"/>
          <w:lang w:eastAsia="hr-HR"/>
        </w:rPr>
        <w:t>na snazi od 09.08.2015.</w:t>
      </w:r>
      <w:bookmarkStart w:id="0" w:name="_GoBack"/>
      <w:bookmarkEnd w:id="0"/>
      <w:r w:rsidRPr="00084DD4">
        <w:rPr>
          <w:rFonts w:ascii="Arial" w:eastAsia="Times New Roman" w:hAnsi="Arial" w:cs="Arial"/>
          <w:color w:val="333333"/>
          <w:spacing w:val="-15"/>
          <w:sz w:val="33"/>
          <w:szCs w:val="33"/>
          <w:lang w:eastAsia="hr-HR"/>
        </w:rPr>
        <w:t xml:space="preserve">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I. OPĆE ODREDBE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Sadržaj</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Ovim se Zakonom uređuju i druge obveze tijela javne vlasti te prekršajne odredbe vezane za ostvarivanje prava na pristup informacijama.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Odredbe ovog Zakona ne primjenjuju se na stranke u sudskim, upravnim i drugim na zakonu utemeljenim postupcima, kojima je dostupnost informacija iz tih postupaka utvrđena propisom.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Odredbe ovog Zakona ne primjenjuju se na informacije za koje postoji obveza čuvanja tajnosti, sukladno zakonu koji uređuje sigurnosno-obavještajni sustav Republike Hrvatske.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Usklađenost s propisima Europske unije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Ovaj Zakon sadrži odredbe koje su u skladu sa sljedećim aktima Europske unije: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Direktiva 2003/98/EZ Europskog parlamenta i Vijeća od 17. studenog 2003. o ponovnoj uporabi informacija javnog sektora (</w:t>
      </w:r>
      <w:proofErr w:type="spellStart"/>
      <w:r w:rsidRPr="00084DD4">
        <w:rPr>
          <w:rFonts w:ascii="Arial" w:eastAsia="Times New Roman" w:hAnsi="Arial" w:cs="Arial"/>
          <w:color w:val="414145"/>
          <w:sz w:val="21"/>
          <w:szCs w:val="21"/>
          <w:lang w:eastAsia="hr-HR"/>
        </w:rPr>
        <w:t>SL</w:t>
      </w:r>
      <w:proofErr w:type="spellEnd"/>
      <w:r w:rsidRPr="00084DD4">
        <w:rPr>
          <w:rFonts w:ascii="Arial" w:eastAsia="Times New Roman" w:hAnsi="Arial" w:cs="Arial"/>
          <w:color w:val="414145"/>
          <w:sz w:val="21"/>
          <w:szCs w:val="21"/>
          <w:lang w:eastAsia="hr-HR"/>
        </w:rPr>
        <w:t xml:space="preserve"> L 345, 17. 11. 2003.),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Uredba 1049/2001 Europskog parlamenta i Vijeća od 30. svibnja 2001. o javnom pristupu dokumentima Europskog parlamenta, Vijeća i Komisije (</w:t>
      </w:r>
      <w:proofErr w:type="spellStart"/>
      <w:r w:rsidRPr="00084DD4">
        <w:rPr>
          <w:rFonts w:ascii="Arial" w:eastAsia="Times New Roman" w:hAnsi="Arial" w:cs="Arial"/>
          <w:color w:val="414145"/>
          <w:sz w:val="21"/>
          <w:szCs w:val="21"/>
          <w:lang w:eastAsia="hr-HR"/>
        </w:rPr>
        <w:t>SL</w:t>
      </w:r>
      <w:proofErr w:type="spellEnd"/>
      <w:r w:rsidRPr="00084DD4">
        <w:rPr>
          <w:rFonts w:ascii="Arial" w:eastAsia="Times New Roman" w:hAnsi="Arial" w:cs="Arial"/>
          <w:color w:val="414145"/>
          <w:sz w:val="21"/>
          <w:szCs w:val="21"/>
          <w:lang w:eastAsia="hr-HR"/>
        </w:rPr>
        <w:t xml:space="preserve"> L 145, 31. 5. 2001.),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Direktiva 2013/37/EU Europskog parlamenta i Vijeća od 26. lipnja 2013. o izmjeni Direktive 2003/98/EZ o ponovnoj uporabi informacija javnog sektora (</w:t>
      </w:r>
      <w:proofErr w:type="spellStart"/>
      <w:r w:rsidRPr="00084DD4">
        <w:rPr>
          <w:rFonts w:ascii="Arial" w:eastAsia="Times New Roman" w:hAnsi="Arial" w:cs="Arial"/>
          <w:color w:val="414145"/>
          <w:sz w:val="21"/>
          <w:szCs w:val="21"/>
          <w:lang w:eastAsia="hr-HR"/>
        </w:rPr>
        <w:t>SL</w:t>
      </w:r>
      <w:proofErr w:type="spellEnd"/>
      <w:r w:rsidRPr="00084DD4">
        <w:rPr>
          <w:rFonts w:ascii="Arial" w:eastAsia="Times New Roman" w:hAnsi="Arial" w:cs="Arial"/>
          <w:color w:val="414145"/>
          <w:sz w:val="21"/>
          <w:szCs w:val="21"/>
          <w:lang w:eastAsia="hr-HR"/>
        </w:rPr>
        <w:t xml:space="preserve"> L 175, 27. 6. 2013.).</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Cilj</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Članak 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Rodna neutralnost izraza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Izrazi koji se koriste u ovom Zakonu i propisima koji se donose na temelju njega, a koji imaju rodno značenje, bez obzira na to jesu li korišteni u muškom ili ženskom rodu, obuhvaćaju na jednak način muški i ženski rod.</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Pojmovi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Pojedini izrazi u ovom Zakonu imaju sljedeće značenje: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»Korisnik prava na pristup informacijama i ponovnu uporabu informacija« (u daljnjem tekstu: korisnik) je svaka domaća ili strana fizička i pravna osoba;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»Međunarodna informacija« je ona informacija koju je Republici Hrvatskoj ustupila strana država ili međunarodna organizacija s kojom Republika Hrvatska surađuje ili joj je član;</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»Test razmjernosti i javnog interesa« je procjena razmjernosti između razloga za omogućavanje pristupa informaciji i razloga za ograničenje te omogućavanje pristupa informaciji ako prevladava javni interes;</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9) »Središnji katalog službenih dokumenata Republike Hrvatske« je na internetu javno dostupan alat koji korisnicima kroz puni tekst i/ili uređeni skup </w:t>
      </w:r>
      <w:proofErr w:type="spellStart"/>
      <w:r w:rsidRPr="00084DD4">
        <w:rPr>
          <w:rFonts w:ascii="Arial" w:eastAsia="Times New Roman" w:hAnsi="Arial" w:cs="Arial"/>
          <w:color w:val="414145"/>
          <w:sz w:val="21"/>
          <w:szCs w:val="21"/>
          <w:lang w:eastAsia="hr-HR"/>
        </w:rPr>
        <w:t>metapodataka</w:t>
      </w:r>
      <w:proofErr w:type="spellEnd"/>
      <w:r w:rsidRPr="00084DD4">
        <w:rPr>
          <w:rFonts w:ascii="Arial" w:eastAsia="Times New Roman" w:hAnsi="Arial" w:cs="Arial"/>
          <w:color w:val="414145"/>
          <w:sz w:val="21"/>
          <w:szCs w:val="21"/>
          <w:lang w:eastAsia="hr-HR"/>
        </w:rPr>
        <w:t xml:space="preserve"> omogućuje trajni pristup dokumentima pohranjenim u bazi elektroničkih dokumenata i/ili fizičkim zbirkama;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10) »Strojno čitljiv oblik« je oblik datoteke strukturiran tako da ga programska aplikacija može lako identificirati, prepoznati i iz njega izdvojiti određene podatke, uključujući pojedinačne podatke i njihovu unutarnju strukturu;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11) »Otvoreni oblik« je oblik datoteke koji je neovisan o korištenoj platformi i dostupan javnosti bez ograničenja koja bi priječila ponovnu uporabu;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12) »Otvoreni standard« je u pisanom obliku utvrđen standard s detaljnim specifikacijama preduvjeta za osiguravanje </w:t>
      </w:r>
      <w:proofErr w:type="spellStart"/>
      <w:r w:rsidRPr="00084DD4">
        <w:rPr>
          <w:rFonts w:ascii="Arial" w:eastAsia="Times New Roman" w:hAnsi="Arial" w:cs="Arial"/>
          <w:color w:val="414145"/>
          <w:sz w:val="21"/>
          <w:szCs w:val="21"/>
          <w:lang w:eastAsia="hr-HR"/>
        </w:rPr>
        <w:t>interoperabilnosti</w:t>
      </w:r>
      <w:proofErr w:type="spellEnd"/>
      <w:r w:rsidRPr="00084DD4">
        <w:rPr>
          <w:rFonts w:ascii="Arial" w:eastAsia="Times New Roman" w:hAnsi="Arial" w:cs="Arial"/>
          <w:color w:val="414145"/>
          <w:sz w:val="21"/>
          <w:szCs w:val="21"/>
          <w:lang w:eastAsia="hr-HR"/>
        </w:rPr>
        <w:t xml:space="preserve"> softvera;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13) »Portal otvorenih podataka« je podatkovni čvor koji služi za prikupljanje, kategorizaciju i distribuciju otvorenih podataka javnog sektora. Portal predstavlja svojevrsni katalog </w:t>
      </w:r>
      <w:proofErr w:type="spellStart"/>
      <w:r w:rsidRPr="00084DD4">
        <w:rPr>
          <w:rFonts w:ascii="Arial" w:eastAsia="Times New Roman" w:hAnsi="Arial" w:cs="Arial"/>
          <w:color w:val="414145"/>
          <w:sz w:val="21"/>
          <w:szCs w:val="21"/>
          <w:lang w:eastAsia="hr-HR"/>
        </w:rPr>
        <w:t>metapodataka</w:t>
      </w:r>
      <w:proofErr w:type="spellEnd"/>
      <w:r w:rsidRPr="00084DD4">
        <w:rPr>
          <w:rFonts w:ascii="Arial" w:eastAsia="Times New Roman" w:hAnsi="Arial" w:cs="Arial"/>
          <w:color w:val="414145"/>
          <w:sz w:val="21"/>
          <w:szCs w:val="21"/>
          <w:lang w:eastAsia="hr-HR"/>
        </w:rPr>
        <w:t xml:space="preserve"> koji omogućava lakše pretraživanje otvorenih podataka;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14) »</w:t>
      </w:r>
      <w:proofErr w:type="spellStart"/>
      <w:r w:rsidRPr="00084DD4">
        <w:rPr>
          <w:rFonts w:ascii="Arial" w:eastAsia="Times New Roman" w:hAnsi="Arial" w:cs="Arial"/>
          <w:color w:val="414145"/>
          <w:sz w:val="21"/>
          <w:szCs w:val="21"/>
          <w:lang w:eastAsia="hr-HR"/>
        </w:rPr>
        <w:t>Metapodaci</w:t>
      </w:r>
      <w:proofErr w:type="spellEnd"/>
      <w:r w:rsidRPr="00084DD4">
        <w:rPr>
          <w:rFonts w:ascii="Arial" w:eastAsia="Times New Roman" w:hAnsi="Arial" w:cs="Arial"/>
          <w:color w:val="414145"/>
          <w:sz w:val="21"/>
          <w:szCs w:val="21"/>
          <w:lang w:eastAsia="hr-HR"/>
        </w:rPr>
        <w:t>« su podaci o podacima, odnosno podaci koji opisuju karakteristike nekog izvora. Oni mogu opisivati jedan podatak, cijelu skupinu podataka ili samo neki dio cjeline;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15) »Povjerenik za informiranje« (u daljnjem tekstu: Povjerenik) je neovisno državno tijelo za zaštitu prava na pristup informacijama;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16) »Odgovorna osoba« u smislu ovoga Zakona je osoba u tijelu javne vlasti čije je činjenje ili nečinjenje dovelo do povrede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II. NAČELA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Načelo javnosti i slobodnog pristupa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Članak 6.</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Informacije su dostupne svakoj domaćoj ili stranoj fizičkoj i pravnoj osobi u skladu s uvjetima i ograničenjima ovog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Načelo pravodobnosti, potpunosti i točnosti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7.</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Informacije koje tijela javne vlasti objavljuju odnosno daju moraju biti pravodobne, potpune i točne.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Načelo jednakosti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8.</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Pravo na pristup informacijama i ponovnu uporabu informacija pripada svim korisnicima na jednak način i pod jednakim uvjetima. Korisnici su ravnopravni u njegovu ostvarivanju.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Tijela javne vlasti ne smiju staviti korisnike u neravnopravan položaj, a osobito na način da se pojedinim korisnicima informacija pruža prije nego ostalima ili na način kojim im se posebno pogoduje.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Načelo raspolaganja informacijom</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9.</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Korisnik koji raspolaže informacijom sukladno ovom Zakonu, ima pravo tu informaciju javno iznositi.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Načelo međusobnog poštovanja i suradnje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Članak </w:t>
      </w:r>
      <w:proofErr w:type="spellStart"/>
      <w:r w:rsidRPr="00084DD4">
        <w:rPr>
          <w:rFonts w:ascii="Arial" w:eastAsia="Times New Roman" w:hAnsi="Arial" w:cs="Arial"/>
          <w:color w:val="414145"/>
          <w:sz w:val="21"/>
          <w:szCs w:val="21"/>
          <w:lang w:eastAsia="hr-HR"/>
        </w:rPr>
        <w:t>9.a</w:t>
      </w:r>
      <w:proofErr w:type="spellEnd"/>
      <w:r w:rsidRPr="00084DD4">
        <w:rPr>
          <w:rFonts w:ascii="Arial" w:eastAsia="Times New Roman" w:hAnsi="Arial" w:cs="Arial"/>
          <w:color w:val="414145"/>
          <w:sz w:val="21"/>
          <w:szCs w:val="21"/>
          <w:lang w:eastAsia="hr-HR"/>
        </w:rPr>
        <w:t xml:space="preserve">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Odnosi tijela javne vlasti i korisnika temelje se na suradnji i pružanju pomoći te međusobnom uvažavanju i poštivanju dostojanstva ljudske osobe.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III. OBVEZE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Objavljivanje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10.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Tijela javne vlasti obvezna su na internetskim stranicama na lako pretraživ način i u strojno čitljivom obliku objavljivati: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zakone i ostale propise koji se odnose na njihovo područje rada;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2) opće akte i odluke koje donose, kojima se utječe na interese korisnika, s razlozima za njihovo donošenje;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nacrte zakona i drugih propisa te općih akata za koje se provodi postupak savjetovanja s javnošću, u skladu s člankom 11.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godišnje planove, programe, strategije, upute, izvješća o radu, financijska izvješća i druge odgovarajuće dokumente koji se odnose na područje rada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registre i baze podataka ili informacije o registrima i bazama podataka iz njihove nadležnosti i načinu pristupa i ponovne uporabe;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informacije o javnim uslugama koje tijelo javne vlasti pruža, na vidljivu mjestu, uz poveznicu na one koje pruža elektroničkim putem;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8) informacije o dodijeljenim bespovratnim sredstvima, sponzorstvima, donacijama ili drugim pomoćima, uključujući popis korisnika i visinu iznosa;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9) informacije o postupcima javne nabave, dokumentaciju potrebnu za nadmetanje, informacije o izvršavanju ugovora i druge informacije za koje postoji obveza objavljivanja sukladno zakonu kojim se uređuje javna nabava;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10) obavijesti o raspisanim natječajima, dokumentaciju potrebnu za sudjelovanje u natječajnom postupku te obavijest o ishodu natječajnog postupka;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11) informacije o unutarnjem ustrojstvu tijela javne vlasti, s imenima čelnika tijela i voditelja ustrojstvenih jedinica i njihovim podacima za kontakt;</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12) zaključke sa službenih sjednica tijela javne vlasti i službene dokumente usvojene na tim sjednicama te informacije o radu formalnih radnih tijela iz njihove nadležnosti na kojima se odlučuje o pravima i interesima korisnika;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Odredbe ovoga članka ne primjenjuju se na informacije za koje postoje ograničenja prava na pristup prema odredbama ovoga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Dostavljanje dokumenata u Središnji katalog službenih dokumenata Republike Hrvatske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Članak </w:t>
      </w:r>
      <w:proofErr w:type="spellStart"/>
      <w:r w:rsidRPr="00084DD4">
        <w:rPr>
          <w:rFonts w:ascii="Arial" w:eastAsia="Times New Roman" w:hAnsi="Arial" w:cs="Arial"/>
          <w:color w:val="414145"/>
          <w:sz w:val="21"/>
          <w:szCs w:val="21"/>
          <w:lang w:eastAsia="hr-HR"/>
        </w:rPr>
        <w:t>10.a</w:t>
      </w:r>
      <w:proofErr w:type="spellEnd"/>
      <w:r w:rsidRPr="00084DD4">
        <w:rPr>
          <w:rFonts w:ascii="Arial" w:eastAsia="Times New Roman" w:hAnsi="Arial" w:cs="Arial"/>
          <w:color w:val="414145"/>
          <w:sz w:val="21"/>
          <w:szCs w:val="21"/>
          <w:lang w:eastAsia="hr-HR"/>
        </w:rPr>
        <w:t xml:space="preserve">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 Tijela državne uprave i druga državna tijela, pravne osobe koje Republika Hrvatska zakonom ili </w:t>
      </w:r>
      <w:proofErr w:type="spellStart"/>
      <w:r w:rsidRPr="00084DD4">
        <w:rPr>
          <w:rFonts w:ascii="Arial" w:eastAsia="Times New Roman" w:hAnsi="Arial" w:cs="Arial"/>
          <w:color w:val="414145"/>
          <w:sz w:val="21"/>
          <w:szCs w:val="21"/>
          <w:lang w:eastAsia="hr-HR"/>
        </w:rPr>
        <w:t>podzakonskim</w:t>
      </w:r>
      <w:proofErr w:type="spellEnd"/>
      <w:r w:rsidRPr="00084DD4">
        <w:rPr>
          <w:rFonts w:ascii="Arial" w:eastAsia="Times New Roman" w:hAnsi="Arial" w:cs="Arial"/>
          <w:color w:val="414145"/>
          <w:sz w:val="21"/>
          <w:szCs w:val="21"/>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Poslove vođenja i održavanja Središnjeg kataloga službenih dokumenata Republike Hrvatske obavlja Digitalni informacijsko-dokumentacijski ured Vlade Republike Hrvatske.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Način ustrojavanja i vođenja Središnjeg kataloga službenih dokumenata Republike Hrvatske propisat će pravilnikom ministar nadležan za poslove uprave.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Objavljivanje dokumenata u svrhu savjetovanja s javnošću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11.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 Tijela državne uprave, druga državna tijela, jedinice lokalne i područne (regionalne) samouprave i pravne osobe s javnim ovlastima dužne su provoditi savjetovanje s javnošću pri donošenju zakona i </w:t>
      </w:r>
      <w:proofErr w:type="spellStart"/>
      <w:r w:rsidRPr="00084DD4">
        <w:rPr>
          <w:rFonts w:ascii="Arial" w:eastAsia="Times New Roman" w:hAnsi="Arial" w:cs="Arial"/>
          <w:color w:val="414145"/>
          <w:sz w:val="21"/>
          <w:szCs w:val="21"/>
          <w:lang w:eastAsia="hr-HR"/>
        </w:rPr>
        <w:t>podzakonskih</w:t>
      </w:r>
      <w:proofErr w:type="spellEnd"/>
      <w:r w:rsidRPr="00084DD4">
        <w:rPr>
          <w:rFonts w:ascii="Arial" w:eastAsia="Times New Roman" w:hAnsi="Arial" w:cs="Arial"/>
          <w:color w:val="414145"/>
          <w:sz w:val="21"/>
          <w:szCs w:val="21"/>
          <w:lang w:eastAsia="hr-HR"/>
        </w:rPr>
        <w:t xml:space="preserve"> propisa, a pri donošenju općih akata odnosno drugih strateških ili planskih dokumenta kad se njima utječe na interese građana i pravnih osoba.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Nakon provedenog savjetovanja dokumentaciju koja nastaje u postupku savjetovanja s javnošću, bilo u elektroničkom obliku bilo na papiru, tijelo javne vlasti dužno je čuvati u skladu s propisima o arhivskom gradivu.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Javnost rada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12.</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Tijela javne vlasti obvezna su javnost informirati 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dnevnom redu zasjedanja ili sjednica službenih tijela i vremenu njihova održavanja, načinu rada i mogućnostima neposrednog uvida u njihov rad,</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broju osoba kojima se može istodobno osigurati neposredan uvid u rad tijela javne vlasti pri čemu se mora voditi računa o redoslijedu prijavljivanja.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Službenik za informiranje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Tijelo javne vlasti obvezno je upoznati javnost sa službenim podacima o službeniku za informiranje.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Službenik za informiranje: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obavlja poslove redovitog objavljivanja informacija, sukladno unutarnjem ustroju tijela javne vlasti, kao i rješavanja pojedinačnih zahtjeva za pristup informacijama i ponovne uporabe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2) unapređuje način obrade, razvrstavanja, čuvanja i objavljivanja informacija koje su sadržane u službenim dokumentima koji se odnose na rad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osigurava neophodnu pomoć podnositeljima zahtjeva u vezi s ostvarivanjem prava utvrđenih ovim Zakonom.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Tijelo javne vlasti dužno je o odluci o određivanju službenika za informiranje izvijestiti Povjerenika u roku od mjesec dana od donošenja odluke o određivanju službenika za informiranje.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Povjerenik vodi Registar službenika za informiranje.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Službeni upisnik</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dužno je voditi poseban službeni upisnik o zahtjevima, postupcima i odlukama o ostvarivanju prava na pristup informacijama i ponovnu uporabu informacija, u skladu s odredbama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Ustroj, sadržaj i način vođenja službenog upisnika propisat će pravilnikom ministar nadležan za poslove opće uprave.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IV. OGRANIČENJA PRAVA NA PRISTUP INFORMACIJAMA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Ograničenja i njihovo trajanje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15.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Tijela javne vlasti ograničit će pristup informacijama koje se tiču svih postupaka koje vode nadležna tijela u prethodnom i kaznenom postupku za vrijeme trajanja tih postupaka.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Tijela javne vlasti mogu ograničiti pristup informaciji: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ako je informacija klasificirana stupnjem tajnosti, sukladno zakonu kojim se uređuje tajnost podataka;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ako je informacija poslovna ili profesionalna tajna, sukladno zakonu;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ako je informacija porezna tajna, sukladno zakonu;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ako je informacija zaštićena zakonom kojim se uređuje područje zaštite osobnih podataka;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ako je informacija zaštićena propisima kojima se uređuje pravo intelektualnog vlasništva, osim u slučaju izričitoga pisanog pristanka nositelja prava;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6) ako je pristup informaciji ograničen sukladno međunarodnim ugovorima ili se radi o informaciji nastaloj u postupku sklapanja ili pristupanja međunarodnim ugovorima ili pregovora s drugim </w:t>
      </w:r>
      <w:r w:rsidRPr="00084DD4">
        <w:rPr>
          <w:rFonts w:ascii="Arial" w:eastAsia="Times New Roman" w:hAnsi="Arial" w:cs="Arial"/>
          <w:color w:val="414145"/>
          <w:sz w:val="21"/>
          <w:szCs w:val="21"/>
          <w:lang w:eastAsia="hr-HR"/>
        </w:rPr>
        <w:lastRenderedPageBreak/>
        <w:t>državama ili međunarodnim organizacijama, do završetka postupka, ili se radi o informaciji nastaloj u području održavanja diplomatskih odnosa;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u ostalim slučajevima utvrđenim zakonom.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Tijela javne vlasti mogu ograničiti pristup informaciji ako postoje osnove sumnje da bi njezino objavljivanje: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onemogućilo učinkovito, neovisno i nepristrano vođenje sudskog, upravnog ili drugog pravno uređenog postupka, izvršenje sudske odluke ili kazne;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onemogućilo rad tijela koja obavljaju upravni nadzor, inspekcijski nadzor, odnosno nadzor zakonitosti.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Tijela javne vlasti mogu ograničiti pristup informaciji ako 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informacija u postupku izrade unutar jednog ili među više tijela javne vlasti, a njezino bi objavljivanje prije dovršetka izrade cjelovite i konačne informacije moglo ozbiljno narušiti proces njezine izrade;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Ako tražena informacija sadrži i podatak koji podliježe ograničenju iz stavaka 2. i 3. ovoga članka, preostali dijelovi informacije učinit će se dostupnim.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Informacije iz stavka 2. i 3. ovoga članka postaju dostupne javnosti nakon što prestanu razlozi na temelju kojih je tijelo javne vlasti ograničilo pravo na pristup informaciji.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Test razmjernosti i javnog interesa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16.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 Tijelo javne vlasti nadležno za postupanje po zahtjevu za pristup informaciji iz članka 15. stavka 2. točke 2., 3., 4., 5., 6. i 7. i stavaka 3. i 4. ovoga Zakona, dužno je, prije donošenja odluke, provesti test razmjernosti i javnog interesa. Vlasnik informacije iz članka 15. stavka 2. </w:t>
      </w:r>
      <w:r w:rsidRPr="00084DD4">
        <w:rPr>
          <w:rFonts w:ascii="Arial" w:eastAsia="Times New Roman" w:hAnsi="Arial" w:cs="Arial"/>
          <w:color w:val="414145"/>
          <w:sz w:val="21"/>
          <w:szCs w:val="21"/>
          <w:lang w:eastAsia="hr-HR"/>
        </w:rPr>
        <w:lastRenderedPageBreak/>
        <w:t>točke 1. ovog Zakona, po prethodno pribavljenom mišljenju Ureda vijeća za nacionalnu sigurnost, dužan je, prije donošenja odluke, provesti test razmjernosti i javnog interesa.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Informacije o raspolaganju javnim sredstvima dostupne su javnosti i bez provođenja postupka iz stavka 1. ovog članka, osim ako informacija predstavlja klasificirani podatak.</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 xml:space="preserve">V. </w:t>
      </w:r>
      <w:proofErr w:type="spellStart"/>
      <w:r w:rsidRPr="00084DD4">
        <w:rPr>
          <w:rFonts w:ascii="Arial" w:eastAsia="Times New Roman" w:hAnsi="Arial" w:cs="Arial"/>
          <w:b/>
          <w:bCs/>
          <w:caps/>
          <w:color w:val="414145"/>
          <w:sz w:val="27"/>
          <w:szCs w:val="27"/>
          <w:lang w:eastAsia="hr-HR"/>
        </w:rPr>
        <w:t>POSTUPOVNE</w:t>
      </w:r>
      <w:proofErr w:type="spellEnd"/>
      <w:r w:rsidRPr="00084DD4">
        <w:rPr>
          <w:rFonts w:ascii="Arial" w:eastAsia="Times New Roman" w:hAnsi="Arial" w:cs="Arial"/>
          <w:b/>
          <w:bCs/>
          <w:caps/>
          <w:color w:val="414145"/>
          <w:sz w:val="27"/>
          <w:szCs w:val="27"/>
          <w:lang w:eastAsia="hr-HR"/>
        </w:rPr>
        <w:t xml:space="preserve"> ODREDBE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Načini ostvarivanja prava na pristup informacijama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17.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Tijela javne vlasti obvezna su omogućiti pristup informacijama: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davanjem informacije korisniku koji je podnio zahtjev na jedan od sljedećih načina: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neposrednim davanjem informacije,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davanjem informacije pisanim putem,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uvidom u dokumente i izradom preslika dokumenata koji sadrže traženu informaciju,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dostavljanjem preslika dokumenta koji sadrži traženu informaciju,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na drugi način koji je prikladan za ostvarivanje prava na pristup informaciji.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Korisnik može u zahtjevu za pristup informaciji naznačiti prikladan način dobivanja informacije, a ako ne naznači, informacija će se dostaviti na način na koji je podnesen zahtjev, odnosno na najekonomičniji način.</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Zahtjev</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18.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Korisnik ostvaruje pravo na pristup informaciji podnošenjem usmenog ili pisanog zahtjeva nadležnom tijelu.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(2) Ako je zahtjev podnesen usmeno ili putem telefona, sastavit će se službena bilješka, a ako je podnesen putem elektroničke komunikacije, smatrat će se da je podnesen pisani zahtjev.</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Podnositelj zahtjeva nije obvezan navesti razloge zbog kojih traži pristup informaciji, niti je obvezan pozvati se na primjenu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Naknada za pristup informacijama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19.</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Na pristup informacijama u postupcima pred tijelima javne vlasti ne plaćaju se upravne i sudske pristojbe.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Kriterije za određivanje visine naknade i način naplate naknade iz stavka 2. ovog članka, propisat će Povjerenik.</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Prihodi od naknada ostvarenih na temelju stavka 2. ovog članka, prihodi su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Rokovi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20.</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Na temelju zahtjeva za pristup informaciji tijelo javne vlasti će odlučiti najkasnije u roku od 15 dana od dana podnošenja urednog zahtjeva.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Ustupanje zahtjeva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Produženje rokova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22.</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Rokovi za ostvarivanje prava na pristup informaciji mogu se produžiti za 15 dana, računajući od dana kad je tijelo javne vlasti trebalo odlučiti o zahtjevu za pristup informaciji: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ako se informacija mora tražiti izvan sjedišta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ako se jednim zahtjevom traži veći broj različitih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ako je to nužno da bi se osigurala potpunost i točnost tražene informacije,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ako je dužno provesti test razmjernosti i javnog interesa, sukladno odredbama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 produženju rokova tijelo javne vlasti će bez odgode, a najkasnije u roku od osam dana, od dana zaprimanja urednog zahtjeva obavijestiti podnositelja zahtjeva i navesti razloge zbog kojih je taj rok produžen.</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Rješavanje o zahtjevu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23.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ne donosi rješenje o zahtjevu: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kad korisniku omogućuje pristup traženoj informaciji,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kad obavještava korisnika da je istu informaciju već dobio, a nije protekao rok od 90 dana od podnošenja prethodnog zahtjeva,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kad obavještava korisnika da je informacija javno objavljena,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kad obavještava korisnika da mu je kao stranki u postupku dostupnost informacija iz sudskih, upravnih i drugih na zakonu utemeljenih postupaka propisom utvrđena,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5) kad obavještava korisnika da za informaciju postoji obveza zaštite odnosno čuvanja njezine tajnosti, sukladno članku 1. stavku 4. i 5.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kad obavještava korisnika da se podnesak ne smatra zahtjevom u smislu članka 18. stavka 5. ovoga Zakona, pri čemu je dužno uputiti korisnika na način ostvarivanja njegova traženja.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 postojanju razloga koji su utvrđeni stavkom 1. točkom 2., 3., 4. i 5. ovog članka tijelo javne vlasti obvezno je, bez odgode, obavijestiti podnositelja zahtjeva pisanim putem.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Tijelo javne vlasti donosi rješenje kad korisniku omogućuje pristup traženoj informaciji, primjenom odredbe članka 16. stavka 1.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Tijelo javne vlasti rješenjem će odbaciti zahtjev ako ne posjeduje informaciju te nema saznanja gdje se informacija nalazi.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Tijelo javne vlasti rješenjem će odbiti zahtjev:</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ako se ispune uvjeti propisani u članku 15. stavku 1.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ako se ispune uvjeti propisani u članku 15. stavcima 2., 3. i 4., a u vezi s člankom 16. stavkom 1.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ako utvrdi da nema osnove za dopunu ili ispravak dane informacije iz članka 24.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ako se traži informacija koja se ne smatra informacijom u smislu članka 5. stavka 1. točke 3.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Dopuna i ispravak informacije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Ako korisnik smatra da informacija pružena na temelju zahtjeva nije točna ili potpuna, može zahtijevati njezin ispravak, odnosno dopunu u roku od 15 dana od dana dobivanja informacije.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Tijelo javne vlasti obvezno je odlučiti o zahtjevu za dopunu, odnosno ispravak informacije u roku od 15 dana od dana zaprimanja zahtjeva, sukladno odredbama članka 23. ovog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Žalba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25.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Protiv rješenja tijela javne vlasti može se izjaviti žalba Povjereniku u roku od 15 dana od dana dostave rješenja.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(2) Žalba se može izjaviti i kad tijelo javne vlasti, u propisanom roku, ne odluči o zahtjevu podnositelja.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 je dužan rješenje o žalbi donijeti i dostaviti stranki, putem prvostupanjskog tijela, najkasnije u roku od 30 dana od dana predaje uredne žalbe.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(8) Smatrat će se da je tijelo javne vlasti onemogućilo ili ograničilo pristup informacijama korisniku ako ne postupi po odluci Povjerenika iz stavka 7. ovoga članka ili to ne učini u roku koji je odredio Povjerenik.</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Upravni spor</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26.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084DD4">
        <w:rPr>
          <w:rFonts w:ascii="Arial" w:eastAsia="Times New Roman" w:hAnsi="Arial" w:cs="Arial"/>
          <w:color w:val="414145"/>
          <w:sz w:val="21"/>
          <w:szCs w:val="21"/>
          <w:lang w:eastAsia="hr-HR"/>
        </w:rPr>
        <w:t>odgodni</w:t>
      </w:r>
      <w:proofErr w:type="spellEnd"/>
      <w:r w:rsidRPr="00084DD4">
        <w:rPr>
          <w:rFonts w:ascii="Arial" w:eastAsia="Times New Roman" w:hAnsi="Arial" w:cs="Arial"/>
          <w:color w:val="414145"/>
          <w:sz w:val="21"/>
          <w:szCs w:val="21"/>
          <w:lang w:eastAsia="hr-HR"/>
        </w:rPr>
        <w:t xml:space="preserve"> učinak ako je rješenjem omogućen pristup informaciji.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Upravni spor protiv rješenja iz stavka 1. ovog članka može pokrenuti i tijelo javne vlasti koje je donijelo prvostupanjsko rješenje.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U postupku po tužbi, tijela javne vlasti dužna su Visokom upravnom sudu Republike Hrvatske omogućiti uvid u informacije iz članka 15. stavaka 2., 3. i 4. ovog Zakona, koje su predmet postupka.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lastRenderedPageBreak/>
        <w:t>VI. PONOVNA UPORABA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Pravo na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27.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Svaki korisnik ima pravo na ponovnu uporabu informacija u komercijalne ili nekomercijalne svrhe, u skladu s odredbama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Na pitanja koja nisu posebno uređena ovom glavom primjenjuju se na odgovarajući način ostale odredbe ovoga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Praktična rješenja za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28.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(1) U svrhu poticanja i olakšavanja ponovne uporabe informacija tijela javne vlasti dužna su na lako pretraživ način objaviti informacije dostupne za ponovnu uporabu, zajedno s </w:t>
      </w:r>
      <w:proofErr w:type="spellStart"/>
      <w:r w:rsidRPr="00084DD4">
        <w:rPr>
          <w:rFonts w:ascii="Arial" w:eastAsia="Times New Roman" w:hAnsi="Arial" w:cs="Arial"/>
          <w:color w:val="414145"/>
          <w:sz w:val="21"/>
          <w:szCs w:val="21"/>
          <w:lang w:eastAsia="hr-HR"/>
        </w:rPr>
        <w:t>metapodacima</w:t>
      </w:r>
      <w:proofErr w:type="spellEnd"/>
      <w:r w:rsidRPr="00084DD4">
        <w:rPr>
          <w:rFonts w:ascii="Arial" w:eastAsia="Times New Roman" w:hAnsi="Arial" w:cs="Arial"/>
          <w:color w:val="414145"/>
          <w:sz w:val="21"/>
          <w:szCs w:val="21"/>
          <w:lang w:eastAsia="hr-HR"/>
        </w:rPr>
        <w:t>, u strojno čitljivom i otvorenom obliku, u skladu s otvorenim standardima.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084DD4">
        <w:rPr>
          <w:rFonts w:ascii="Arial" w:eastAsia="Times New Roman" w:hAnsi="Arial" w:cs="Arial"/>
          <w:color w:val="414145"/>
          <w:sz w:val="21"/>
          <w:szCs w:val="21"/>
          <w:lang w:eastAsia="hr-HR"/>
        </w:rPr>
        <w:t>metapodacima</w:t>
      </w:r>
      <w:proofErr w:type="spellEnd"/>
      <w:r w:rsidRPr="00084DD4">
        <w:rPr>
          <w:rFonts w:ascii="Arial" w:eastAsia="Times New Roman" w:hAnsi="Arial" w:cs="Arial"/>
          <w:color w:val="414145"/>
          <w:sz w:val="21"/>
          <w:szCs w:val="21"/>
          <w:lang w:eastAsia="hr-HR"/>
        </w:rPr>
        <w:t>, koji su objavljeni u skladu sa stavkom 1. ovoga članka.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Odredba stavka 2. ovoga članka ne isključuje uspostavljanje i održavanje posebnih portala kojima se omogućava ponovna uporaba posebnih vrsta informacija, osobito kada se radi o knjižnicama, muzejima i arhivima.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(5) Kada je to moguće i prikladno, omogućit će se </w:t>
      </w:r>
      <w:proofErr w:type="spellStart"/>
      <w:r w:rsidRPr="00084DD4">
        <w:rPr>
          <w:rFonts w:ascii="Arial" w:eastAsia="Times New Roman" w:hAnsi="Arial" w:cs="Arial"/>
          <w:color w:val="414145"/>
          <w:sz w:val="21"/>
          <w:szCs w:val="21"/>
          <w:lang w:eastAsia="hr-HR"/>
        </w:rPr>
        <w:t>međujezično</w:t>
      </w:r>
      <w:proofErr w:type="spellEnd"/>
      <w:r w:rsidRPr="00084DD4">
        <w:rPr>
          <w:rFonts w:ascii="Arial" w:eastAsia="Times New Roman" w:hAnsi="Arial" w:cs="Arial"/>
          <w:color w:val="414145"/>
          <w:sz w:val="21"/>
          <w:szCs w:val="21"/>
          <w:lang w:eastAsia="hr-HR"/>
        </w:rPr>
        <w:t xml:space="preserve"> traženje dokumenata.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Zahtjev za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29.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(2) Tijelo javne vlasti odlučit će o zahtjevu za ponovnu uporabu informacija rješenjem u roku od 15 dana od dana podnošenja urednog zahtjeva. Rješenje obvezno sadrži vrstu dozvole kojom se utvrđuju uvjeti uporabe te visinu i način izračuna troškova.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Tijelo javne vlasti postupat će po zahtjevu za ponovnu uporabu informacija putem sredstava elektroničke komunikacije, kad god je to moguće i prikladno.</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Rješavanje o zahtjevu za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30.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rješenjem će odbiti zahtjev za ponovnu uporabu informacija ako se zahtjev odnosi 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informacije iz članka 15. stavaka 1., 2., 3. i 4.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povjerljive statističke informacije, sukladno zakonu,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informacije za koje korisnik treba dokazati postojanje pravnog interesa,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dijelove informacije koji sadrže samo logotipe, grbove ili oznake,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informacije koje su u posjedu tijela koja pružaju javne usluge radija, televizije i elektroničkih medija,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informacije koje posjeduju ustanove u kulturi, osim knjižnica, muzeja i arhiva,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8) informacije koje se ne prikupljaju u svrhu obavljanja javnog posla.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Uvjeti za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31.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korisniku daje podatke za ponovnu uporabu bez ograničenja, za slobodnu uporabu i u otvorenom formatu.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(2) U opravdanim slučajevima tijelo javne vlasti može odrediti uvjete za ponovnu uporabu. U slučaju određivanja uvjeta za ponovnu uporabu njihov sadržaj i primjena ne smiju neopravdano </w:t>
      </w:r>
      <w:r w:rsidRPr="00084DD4">
        <w:rPr>
          <w:rFonts w:ascii="Arial" w:eastAsia="Times New Roman" w:hAnsi="Arial" w:cs="Arial"/>
          <w:color w:val="414145"/>
          <w:sz w:val="21"/>
          <w:szCs w:val="21"/>
          <w:lang w:eastAsia="hr-HR"/>
        </w:rPr>
        <w:lastRenderedPageBreak/>
        <w:t>ograničavati mogućnost ponovne uporabe, niti se smiju koristiti kako bi se ograničilo tržišno natjecanje.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Uvjeti za ponovnu uporabu informacija ne smiju biti diskriminirajući za iste ili slične vrste informacija, odnosno za komercijalnu ili nekomercijalnu uporabu.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Na tijelo javne vlasti koje ponovno koristi svoje informacije kao osnovu za komercijalne aktivnosti koje ne spadaju u djelokrug njegovih javnih poslova primjenjuju se isti uvjeti kao za druge korisnike.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Vrste i sadržaj dozvola kojima se utvrđuju uvjeti ponovne uporabe, u skladu sa standardnim otvorenim dozvolama, pravilnikom uređuje ministar nadležan za poslove uprave.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Tijelo javne vlasti dužno je na svojoj internetskoj stranici objaviti dozvole kojima se određuju uvjeti ponovne uporabe ili poveznice na takve dozvole, u skladu sa standardnim otvorenim dozvolama.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Naknada za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32.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ne naplaćuje naknadu za ponovnu uporabu informacija kad informacije objavljuje na službenim internetskim stranicama.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Tijelo javne vlasti može korisniku naplatiti stvarne materijalne troškove ponovne uporabe informacija nastale zbog reprodukcije, davanja na uporabu i dostave informacija, u skladu s kriterijima iz članka 19. stavka 3.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Iznimno, tijelo javne vlasti može korisniku naplatiti troškove uz troškove iz stavka 2. ovoga članka ako je ispunjen jedan od sljedećih uvjeta: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tijelo javne vlasti pretežito se financira iz vlastitih prihoda ili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korisnik zahtijeva informacije kojima tijelo javne vlasti osigurava odgovarajuće prihode kojim pokriva troškove njihova prikupljanja, izrade, reprodukcije i objave.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(6) Tijela javne vlasti dužna su na svojim internetskim stranicama informirati korisnike o kriterijima za naplatu troškova iz članka 19. stavka 3. ovoga Zakona, kriterijima i načinu izračuna troškova iz </w:t>
      </w:r>
      <w:r w:rsidRPr="00084DD4">
        <w:rPr>
          <w:rFonts w:ascii="Arial" w:eastAsia="Times New Roman" w:hAnsi="Arial" w:cs="Arial"/>
          <w:color w:val="414145"/>
          <w:sz w:val="21"/>
          <w:szCs w:val="21"/>
          <w:lang w:eastAsia="hr-HR"/>
        </w:rPr>
        <w:lastRenderedPageBreak/>
        <w:t>stavka 4. ovoga članka te o stvarno naplaćenom iznosu troškova ponovne uporabe informacija na godišnjoj razini.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Naknada za ponovnu uporabu informacija knjižnica, muzeja i arhiva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33.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Zabrana diskriminacije i isključiva prava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34.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(4) Kada se isključivo pravo na ponovnu uporabu povjerava u svrhu digitalizacije informacija u području kulture, vrijeme na koje se sklapa ugovor u pravilu ne smije prijeći 10 godina. Ako se </w:t>
      </w:r>
      <w:r w:rsidRPr="00084DD4">
        <w:rPr>
          <w:rFonts w:ascii="Arial" w:eastAsia="Times New Roman" w:hAnsi="Arial" w:cs="Arial"/>
          <w:color w:val="414145"/>
          <w:sz w:val="21"/>
          <w:szCs w:val="21"/>
          <w:lang w:eastAsia="hr-HR"/>
        </w:rPr>
        <w:lastRenderedPageBreak/>
        <w:t>ugovor sklapa na vrijeme dulje od 10 godina, opravdanost razloga za dodjelu isključivog prava i produljenje vremenskog važenja ugovora Povjerenik razmatra u jedanaestoj godini te zatim svakih sedam godina.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Važeći ugovori i odluke o isključivim pravima, osim ako se odnose na digitalizaciju informacija u području kulture, moraju se objaviti na internetskim stranicama tijela javne vlasti po stupanju na snagu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Sadržaj i način vođenja evidencije isključivih prava za ponovnu uporabu iz stavka 4. ovoga članka propisat će pravilnikom ministar nadležan za poslove uprave.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VII. POVJERENIK ZA INFORMIRANJE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Povjerenik za informiranje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35.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Povjerenik štiti, prati i promiče pravo na pristup informacijama i pravo na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Povjerenik ne može biti pozvan na odgovornost, pritvoren ili kažnjen za izraženo mišljenju i poduzete radnje u okviru svog djelokruga rada, osim ako se radi o kršenju zakona od strane Povjerenika koje predstavlja kazneno djelo.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obavlja poslove drugostupanjskog tijela u rješavanju žalbi o ostvarivanju prava na pristup informacijama i prava na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obavlja nadzor i provodi inspekcijski nadzor nad provedbom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prati provedbu ovoga Zakona i propisa kojima se uređuje pravo na pristup informacijama i ponovnu uporabu informacija te izvješćuje javnost o njihovoj provedbi;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predlaže tijelima javne vlasti poduzimanje mjera radi unapređivanja ostvarivanja prava na pristup informacijama i ponovnu uporabu informacija, uređenog ovim Zakonom;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informira javnost o ostvarivanju prava korisnika na pristup informacijama i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predlaže mjere za stručno osposobljavanje i usavršavanje službenika za informiranje u tijelima javne vlasti i upoznavanje s njihovim obvezama u vezi s primjenom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 inicira donošenje ili izmjene propisa radi provedbe i unapređenja prava na pristup informacijama i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podnosi Hrvatskome saboru izvješće o provedbi ovoga Zakona i druga izvješća kad ocijeni da je to potrebno;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sudjeluje u radu radnih tijela Hrvatskoga sabora i prisustvuje sjednicama Hrvatskoga sabora kad su na dnevnom redu pitanja iz njegova djelokruga;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podnosi optužni prijedlog i izdaje prekršajni nalog za utvrđene prekršaje.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Izbor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36.</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Povjerenika bira Hrvatski sabor na vrijeme od pet godina uz mogućnost ponovnog izbora.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Povjerenik je u svom radu samostalan i neovisan, te je za svoj rad odgovoran Hrvatskom saboru.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Uvjeti za izbor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37.</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Za Povjerenika može biti izabrana osoba koja ispunjava sljedeće uvjete: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hrvatsko državljanstvo i prebivalište na području Republike Hrvatske,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završen preddiplomski i diplomski sveučilišni studij ili integrirani preddiplomski i diplomski sveučilišni studij pravne ili društvene struke,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najmanje 10 godina radnog iskustva u struci,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 istaknuti stručnjak s priznatim etičkim i profesionalnim ugledom i iskustvom iz područja zaštite i unapređenja ljudskih prava, slobode medija i razvoja demokracije,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koja nije osuđivana i protiv koje se ne vodi kazneni postupak za kaznena djela za koja se postupak pokreće po službenoj dužnosti,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koja nije član političke stranke.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Na Povjerenika se na odgovarajući način primjenjuju odredbe Zakona o obvezama i pravima državnih dužnosnika.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 ima pravo na plaću u visini plaće potpredsjednika radnih tijela Hrvatskoga sabora.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Razrješenje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38.</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Hrvatski sabor razriješit će dužnosti Povjerenika prije isteka vremena na koje je izabran:</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ako to sam zatraži,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ako nastupe okolnosti zbog kojih više ne ispunjava uvjete za izbor iz članka 37.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ako je spriječen obavljati dužnost u razdoblju duljem od šest mjeseci,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ako ne obavlja dužnost sukladno ovom Zakonu.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Postupak za razrješenje Povjerenika pokreće Odbor za Ustav, Poslovnik i politički sustav Hrvatskoga sabora.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Povjerenika razrješuje Hrvatski sabor uz prethodno mišljenje Odbora za informiranje, informatizaciju i medije Hrvatskoga sabora.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Ustroj Ureda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39.</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Povjerenik ima Ured povjerenika, kao stručnu službu.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 Uredu povjerenika ustrojavaju se unutarnje ustrojstvene jedinice za pojedina područja rada, u skladu s vrstom posla.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Na zaposlene u Uredu povjerenika primjenjuju se odredbe Zakona o državnim službenicima.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Povjerenik ima položaj čelnika tijela u odnosu na zaposlene u Uredu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Unutarnje ustrojstvo Ureda povjerenika uređuje se Poslovnikom.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Sjedište Ureda povjerenika je u Zagrebu.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(7) Sredstva za rad Ureda povjerenika osiguravaju se u državnom proračunu Republike Hrvatske.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Poslovnik Povjerenika i Pravilnik o unutarnjem redu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Članak 40.</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Povjerenik donosi Poslovnik koji potvrđuje Hrvatski sabor. Poslovnik se objavljuje u »Narodnim novinama«.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Poslovnikom se uređuje unutarnje ustrojstvo, način rada Povjerenika, način planiranja i obavljanja poslova te druga pitanja od važnosti za obavljanje poslova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VIII. NADZOR</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Nadzor nad provedbom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Nadzor nad provedbom ovog Zakona obavlja Povjerenik.</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Inspekcijski nadzor</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42.</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Inspekcijski nadzor nad provedbom ovog Zakona obavljaju inspektori i drugi ovlašteni službenici Ureda povjerenika (u daljnjem tekstu: inspektori).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Inspekcijski nadzor obavlja se povodom zaprimljenih predstavki korisnika prava na pristup informacijama i ponovnu uporabu informacija, na prijedlog treće strane ili po službenoj dužnosti.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Inspektor je samostalan u radu.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Nitko ne smije korištenjem službenog položaja ili na drugi način onemogućavati ili ometati inspektora u obavljanju nadzora i poduzimanju mjera i radnji za koje je ovlašten.</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Poslovi inspektora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45.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(1) U obavljanju inspekcijskog nadzora nad primjenom ovoga Zakona inspektori nadziru osobito: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objavljuje li tijelo javne vlasti informacije sukladno članku 10. stavku 1.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provodi li tijelo javne vlasti savjetovanje s javnošću sukladno članku 11.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osigurava li tijelo javne vlasti javnost rada sukladno članku 12. stavku 1.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je li u tijelu javne vlasti određen službenik za informiranje i postupa li službenik za informiranje u skladu s ovlastima propisanim Zakonom;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vodi li tijelo javne vlasti poseban službeni upisnik o zahtjevima, postupcima i odlukama o ostvarivanju prava na pristup informacijama i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pravilnost primjene odredbi Zakona povodom zahtjeva za pristup informacijama i zahtjeva za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poduzimanje ostalih radnji povodom zaprimljenih zahtjeva za pristup informacijama i zahtjeva za ponovnu uporabu;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objavljuje li tijelo javne vlasti informacije o naplati troškova za pristup i ponovnu uporabu informacija te uvjete za ponovnu uporabu informacija;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dostavlja li tijelo javne vlasti izvješće sukladno članku 60.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 obavljanju inspekcijskog nadzora, inspektori imaju pravo zahtijevati i dobiti od tijela javne vlasti sve informacije koje su predmet postupka, u skladu s ovim Zakonom.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Predmetom inspekcijskog nadzora ne mogu biti informacije iz članka 1. stavka 4. i 5. ovog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Način rada inspektora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46.</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Inspekcijski nadzor provodi se kao: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neposredni inspekcijski nadzor, izravnim uvidom u podatke i dokumentaciju nadziranog tijela javne vlasti te uvjete i način rada nadziranog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posredni inspekcijski nadzor, izravnim uvidom u dostavljene podatke i dokumentaciju.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47.</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Iznimno od stavka 1. ovog članka, inspektor može obaviti inspekcijski nadzor bez prethodne najave u slučaju postojanja razloga za hitno postupanje.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(3) Čelnik nadziranog tijela javne vlasti dužan je omogućiti nesmetanu provedbu inspekcijskog nadzora, što uključuje osiguranje radnog prostora za provedbu nadzora, korištenje tehničkih pomagala, podataka i dokumentacije koji su predmet nadzora.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Inspektor može po potrebi u okviru provedbe nadzora uzimati izjave čelnika nadziranih tijela javne vlasti ili drugih službenika.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48.</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Inspektor u provedbi posrednoga inspekcijskog nadzora ovlašten je pisano zatražiti dostavu dokumentacije te za dostavu iste odrediti primjereni rok.</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49.</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Nakon provedenoga inspekcijskog nadzora, inspektor sastavlja zapisnik o utvrđenim nezakonitostima, nepravilnostima i nedostacima.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Zapisnik o inspekcijskom nadzoru iz stavka 1. ovog članka (u daljnjem tekstu: zapisnik) mora sadržavati: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činjenično stanje te povrede zakona i drugih propisa, nepravilnosti i nedostatke u radu,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ocjenu stanja,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mjere kojima se naređuje otklanjanje utvrđenih nezakonitosti, te rok za izvršenje naređenih mjera,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prijedloge za uklanjanje utvrđenih nepravilnosti i nedostataka u radu,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obvezu izvješćivanja inspektora o poduzetim mjerama,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6) pouku o pravu na prigovor.</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Inspektor je dužan, ovisno o prirodi naređenih mjera, odrediti primjeren rok za izvršenje istih.</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Ako se prilikom provedbe inspekcijskog nadzora ne utvrde nezakonitosti, nepravilnosti ili nedostaci u radu, o toj činjenici pisano će se obavijestiti čelnik nadziranog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Prava i dužnosti inspektora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50.</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Inspektor zapisnikom može izreći sljedeće mjere: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narediti poduzimanje odgovarajućih mjera radi otklanjanja utvrđenih povreda ovog Zakona i drugih propisa, nepravilnosti i nedostataka u radu nadziranog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zabraniti obavljanje radnji koje su poduzimane protivno ovom Zakonu ili drugim propisima,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3) predložiti poduzimanje mjera u cilju otklanjanja nepravilnosti ili nedostataka u radu,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predložiti poduzimanje mjera sa ciljem unapređenja rada nadziranog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Zapisnik se dostavlja čelniku nadziranog tijela javne 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Zapisnik se može dostaviti i tijelu kojem, na temelju propisa o ustrojstvu državne uprave, odnosno lokalne i područne (regionalne) samouprave, nadzirano tijelo neposredno odgovara za rad.</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Prigovor na zapisnik</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52.</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Protiv zapisnika čelnik nadziranog tijela javne vlasti može podnijeti prigovor u roku od osam dana od dana primitka zapisnika.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Prigovorom se može pobijati zapisnik zbog:</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nepotpuno ili pogrešno utvrđenog činjeničnog stanja, pogrešne primjene propisa i na temelju toga izrečene mjere,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prekoračenja ovlasti u provedbi inspekcijskog nadzora od strane inspektora.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Povodom prigovora donosi se odluka o prigovoru na zapisnik (u daljnjem tekstu: odluka).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Odluka iz stavka 3. ovog članka Zakona nije upravni akt.</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Odluka se mora donijeti u roku od 30 dana od primitka prigovora.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Prigovor odgađa obvezu postupanja po izrečenim mjerama do zaprimanja odluke.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Postupanje po prigovoru</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Ako inspektor prigovor ocijeni u cijelosti ili djelomično neosnovanim, prigovor će, uz očitovanje, dostaviti Povjereniku na odlučivanje.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 će preispitati prigovor i očitovanje, te je ovlašten:</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ukinuti ili izmijeniti izrečenu mjeru, ako su navodi iz prigovora osnovani,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odbiti prigovor.</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Članak 55.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O prigovoru na zapisnik podnesenom iz razloga propisanih člankom 52. stavkom 2. točkom 2. ovog Zakona odlučuje Povjerenik.</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U postupanju po prigovoru Povjerenik je ovlašten:</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ukinuti izrečenu mjeru, ako je inspektor izrekao istu izvan zakonskih ovlasti,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odbiti prigovor.</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Kontrola izvršenja mjera iz zapisnika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56.</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Čelnik nadziranog tijela javne vlasti dužan je izvršiti izrečene mjere u roku koji je određen zapisnikom.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Čelnik nadziranog tijela javne vlasti dužan je u roku od 15 dana od isteka roka za poduzimanje zapisnikom izrečenih mjera dostaviti inspektoru izvješće i dokaze o izvršenju mjera.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57.</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Kontrolu izvršenja izrečenih mjera inspektor obavlja u pravilu posredno, pribavljanjem izvješća i dokaza o provedbi mjera.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58.</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Povjerenik je obvezan u slučaju neizvršenja mjere od strane nadziranog tijela javne vlasti, izrečene radi uklanjanja nezakonitosti, izvijestiti: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Vladu Republike Hrvatske, ako mjere nisu izvršene od strane središnjih tijela državne uprave čiji čelnik neposredno odgovara Vladi Republike Hrvatske,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središnje tijelo državne uprave koje provodi nadzor nad radom državne upravne organizacije, sukladno zakonu,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osnivača tijela javne vlasti.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Postupanje po predstavkama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59.</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(1) Inspektori postupaju po predstavkama na rad tijela javne vlasti vezano uz primjenu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Inspektor je dužan razmotriti podnesenu predstavku.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Ako po razmatranju predstavke inspektor ocijeni navode iznesene u predstavci osnovanim, uz traženje izvješća ovlašten je uputiti upozorenje radi hitnog uklanjanja mogućih nezakonitosti.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Inspektor je dužan pisanim putem obavijestiti podnositelja predstavke o utvrđenim činjenicama, odnosno poduzetim mjerama povodom predstavke. Obavijest nije upravni akt.</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IX. IZVJEŠĆIVANJE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Izvješća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60.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Sva tijela javne vlasti dužna su surađivati s Povjerenikom.</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Tijela javne vlasti dužna su Povjereniku dostaviti izvješće o provedbi ovog Zakona za prethodnu godinu najkasnije do 31. siječnja tekuće godine.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Povjerenik do 31. prosinca tekuće godine određuje i na internetskim stanicama Povjerenika objavljuje sadržaj izvješća iz stavka 2. ovoga članka i način njegove dostave.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Povjerenik podnosi Hrvatskome saboru izvješće o provedbi ovoga Zakona najkasnije do 31. ožujka tekuće godine za prethodnu godinu.</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X. PREKRŠAJNE ODREDBE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61.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62.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Novčanom kaznom u iznosu od 2000,00 do 10.000,00 kuna kaznit će se za prekršaj odgovorna osoba u tijelu javne vlasti ako:</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ne postupi po nalogu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ne omogući Povjereniku uvid u informacije koje su predmet postupka, ne dostavi tražene podatke ili dostavi nepotpune odnosno netočne podatke,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onemogući inspektoru nesmetano obavljanje nadzora,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4) u zapisnikom određenom roku ne otkloni nezakonitosti, nepravilnosti i nedostatke utvrđene zapisnikom.</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Potpuno ispunjenje obveze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63.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w:t>
      </w:r>
    </w:p>
    <w:p w:rsidR="00084DD4" w:rsidRPr="00084DD4" w:rsidRDefault="00084DD4" w:rsidP="00084DD4">
      <w:pPr>
        <w:spacing w:before="390" w:after="90" w:line="403" w:lineRule="atLeast"/>
        <w:jc w:val="center"/>
        <w:outlineLvl w:val="2"/>
        <w:rPr>
          <w:rFonts w:ascii="Arial" w:eastAsia="Times New Roman" w:hAnsi="Arial" w:cs="Arial"/>
          <w:b/>
          <w:bCs/>
          <w:caps/>
          <w:color w:val="414145"/>
          <w:sz w:val="27"/>
          <w:szCs w:val="27"/>
          <w:lang w:eastAsia="hr-HR"/>
        </w:rPr>
      </w:pPr>
      <w:r w:rsidRPr="00084DD4">
        <w:rPr>
          <w:rFonts w:ascii="Arial" w:eastAsia="Times New Roman" w:hAnsi="Arial" w:cs="Arial"/>
          <w:b/>
          <w:bCs/>
          <w:caps/>
          <w:color w:val="414145"/>
          <w:sz w:val="27"/>
          <w:szCs w:val="27"/>
          <w:lang w:eastAsia="hr-HR"/>
        </w:rPr>
        <w:t>XI. PRIJELAZNE I ZAVRŠNE ODREDBE</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Pravilnike iz članka 10. stavka 3., članka 14. i članka 34. stavka 3. ovog Zakona ministar nadležan za poslove opće uprave donijet će najkasnije u roku od 90 dana od dana stupanja na snagu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(2) Povjerenik će utvrditi kriterije za određivanje visine naknade iz članka 19. stavka 3. ovog Zakona u roku od 90 dana od dana izbora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Tijela javne vlasti osigurat će organizacijske, materijalne, tehničke i druge uvjete za provođenje odredbi ovog Zakona u roku od 90 dana od dana stupanja na snagu ovog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66. (NN 85/15)</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Agencija za zaštitu osobnih podataka obavljat će poslove neovisnog državnog tijela za zaštitu prava na pristup informacijama do izbora Povjerenika za informiranje.</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(3) Brisan.</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Izbor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67.</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 roku od osam dana od stupanja na snagu ovog Zakona Odbor za Ustav, Poslovnik i politički sustav pokrenut će postupak izbora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68.</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Povjerenik će najkasnije u roku od 60 dana od dana izbora podnijeti na potvrdu Hrvatskome saboru Poslovnik izrađen na temelju odredaba ovoga Zakona i posebnog zakona kojima se uređuju pitanja iz nadležnosti Povjerenika.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Povjerenik će donijeti Pravilnik o unutarnjem redu najkasnije u roku od 30 dana od stupanja na snagu Poslovnika iz stavka 1. ovoga članka.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69.</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(1) Postupci započeti do stupanja na snagu ovog Zakona nastavit će se i dovršiti prema odredbama Zakona o pravu na pristup informacijama (»Narodne novine«, br. 172/03., 144/10., 37/11. i 77/11.).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(2) Pravilnik o ustroju, sadržaju i načinu vođenja službenog upisnika o ostvarivanju prava na pristup informacijama (»Narodne novine«, br. 137/04.) ostaje na snazi do stupanja na snagu pravilnika iz članka 14. stavka 2. ovog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 xml:space="preserve">(3) Kriteriji za određivanje visine naknade iz članka 19. stavka 2. Zakona o pravu na pristup informacijama (»Narodne novine«, br. 172/03., 144/10., 37/11. i 77/11.) ostaju na snazi do </w:t>
      </w:r>
      <w:r w:rsidRPr="00084DD4">
        <w:rPr>
          <w:rFonts w:ascii="Arial" w:eastAsia="Times New Roman" w:hAnsi="Arial" w:cs="Arial"/>
          <w:color w:val="414145"/>
          <w:sz w:val="21"/>
          <w:szCs w:val="21"/>
          <w:lang w:eastAsia="hr-HR"/>
        </w:rPr>
        <w:lastRenderedPageBreak/>
        <w:t>stupanja na snagu kriterija za određivanje visine naknade i načina naplate naknade iz članka 19. stavka 3. ovog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70.</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71.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Stupanjem na snagu ovog Zakona prestaje važiti Zakon o pravu na pristup informacijama (»Narodne novine«, br. 172/03., 144/10., 37/11. i 77/11.).</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72.</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Ovaj Zakon stupa na snagu osmoga dana od dana objave u »Narodnim novinama«.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Klasa: 008-02/12-01/03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Zagreb, 15. veljače 2013.</w:t>
      </w:r>
    </w:p>
    <w:p w:rsidR="00084DD4" w:rsidRPr="00084DD4" w:rsidRDefault="00084DD4" w:rsidP="00084DD4">
      <w:pPr>
        <w:spacing w:before="150" w:after="0" w:line="403" w:lineRule="atLeast"/>
        <w:jc w:val="center"/>
        <w:outlineLvl w:val="3"/>
        <w:rPr>
          <w:rFonts w:ascii="Arial" w:eastAsia="Times New Roman" w:hAnsi="Arial" w:cs="Arial"/>
          <w:b/>
          <w:bCs/>
          <w:color w:val="414145"/>
          <w:sz w:val="24"/>
          <w:szCs w:val="24"/>
          <w:lang w:eastAsia="hr-HR"/>
        </w:rPr>
      </w:pPr>
      <w:r w:rsidRPr="00084DD4">
        <w:rPr>
          <w:rFonts w:ascii="Arial" w:eastAsia="Times New Roman" w:hAnsi="Arial" w:cs="Arial"/>
          <w:b/>
          <w:bCs/>
          <w:color w:val="414145"/>
          <w:sz w:val="24"/>
          <w:szCs w:val="24"/>
          <w:lang w:eastAsia="hr-HR"/>
        </w:rPr>
        <w:t>PRIJELAZNE I ZAVRŠNE ODREDBE IZ NN 85/15</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30.</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31.</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Ministar nadležan za poslove uprave donijet će pravilnike iz članaka 6., 19. i 22. ovoga Zakona u roku od šest mjeseci od dana stupanja na snagu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Vlada Republike Hrvatske donijet će uredbu iz članka 20. ovoga Zakona u roku od šest mjeseci od dana stupanja na snagu ovoga Zakona.</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Stupanjem na snagu pravilnika iz članka 6. ovoga Zakona prestaje važiti Pravilnik o Središnjem katalogu službenih dokumenata Republike Hrvatske (»Narodne novine«, br. 83/14.).</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lastRenderedPageBreak/>
        <w:t>Povjerenik će najkasnije u roku od 90 dana od dana stupanja na snagu ovoga Zakona podnijeti na potvrdu Hrvatskome saboru Poslovnik usklađen s odredbama ovoga Zakona.</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32.</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Postupci započeti do stupanja na snagu ovoga Zakona nastavit će se i dovršiti prema odredbama Zakona o pravu na pristup informacijama (»Narodne novine«, br. 25/13.).</w:t>
      </w:r>
    </w:p>
    <w:p w:rsidR="00084DD4" w:rsidRPr="00084DD4" w:rsidRDefault="00084DD4" w:rsidP="00084DD4">
      <w:pPr>
        <w:spacing w:after="135" w:line="353" w:lineRule="atLeast"/>
        <w:jc w:val="center"/>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Članak 33.</w:t>
      </w:r>
    </w:p>
    <w:p w:rsidR="00084DD4" w:rsidRPr="00084DD4" w:rsidRDefault="00084DD4" w:rsidP="00084DD4">
      <w:pPr>
        <w:spacing w:after="135" w:line="353" w:lineRule="atLeast"/>
        <w:rPr>
          <w:rFonts w:ascii="Arial" w:eastAsia="Times New Roman" w:hAnsi="Arial" w:cs="Arial"/>
          <w:color w:val="414145"/>
          <w:sz w:val="21"/>
          <w:szCs w:val="21"/>
          <w:lang w:eastAsia="hr-HR"/>
        </w:rPr>
      </w:pPr>
      <w:r w:rsidRPr="00084DD4">
        <w:rPr>
          <w:rFonts w:ascii="Arial" w:eastAsia="Times New Roman" w:hAnsi="Arial" w:cs="Arial"/>
          <w:color w:val="414145"/>
          <w:sz w:val="21"/>
          <w:szCs w:val="21"/>
          <w:lang w:eastAsia="hr-HR"/>
        </w:rPr>
        <w:t>Ovaj Zakon stupa na snagu osmoga dana od dana objave u »Narodnim novinama«.</w:t>
      </w:r>
    </w:p>
    <w:p w:rsidR="00084DD4" w:rsidRPr="00084DD4" w:rsidRDefault="00084DD4" w:rsidP="00084DD4">
      <w:pPr>
        <w:spacing w:after="135" w:line="353" w:lineRule="atLeast"/>
        <w:rPr>
          <w:rFonts w:ascii="Arial" w:eastAsia="Times New Roman" w:hAnsi="Arial" w:cs="Arial"/>
          <w:color w:val="414145"/>
          <w:sz w:val="18"/>
          <w:szCs w:val="18"/>
          <w:lang w:eastAsia="hr-HR"/>
        </w:rPr>
      </w:pPr>
      <w:r w:rsidRPr="00084DD4">
        <w:rPr>
          <w:rFonts w:ascii="Arial" w:eastAsia="Times New Roman" w:hAnsi="Arial" w:cs="Arial"/>
          <w:color w:val="414145"/>
          <w:sz w:val="21"/>
          <w:szCs w:val="21"/>
          <w:lang w:eastAsia="hr-HR"/>
        </w:rPr>
        <w:t> </w:t>
      </w:r>
    </w:p>
    <w:p w:rsidR="00814366" w:rsidRDefault="00814366"/>
    <w:sectPr w:rsidR="00814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746D"/>
    <w:multiLevelType w:val="multilevel"/>
    <w:tmpl w:val="810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C0C70"/>
    <w:multiLevelType w:val="multilevel"/>
    <w:tmpl w:val="C0F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44A09"/>
    <w:multiLevelType w:val="multilevel"/>
    <w:tmpl w:val="0C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4"/>
    <w:rsid w:val="00084DD4"/>
    <w:rsid w:val="008143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3109-741A-4965-9474-93203BE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1924">
      <w:bodyDiv w:val="1"/>
      <w:marLeft w:val="0"/>
      <w:marRight w:val="0"/>
      <w:marTop w:val="0"/>
      <w:marBottom w:val="0"/>
      <w:divBdr>
        <w:top w:val="none" w:sz="0" w:space="0" w:color="auto"/>
        <w:left w:val="none" w:sz="0" w:space="0" w:color="auto"/>
        <w:bottom w:val="none" w:sz="0" w:space="0" w:color="auto"/>
        <w:right w:val="none" w:sz="0" w:space="0" w:color="auto"/>
      </w:divBdr>
      <w:divsChild>
        <w:div w:id="2058426987">
          <w:marLeft w:val="0"/>
          <w:marRight w:val="0"/>
          <w:marTop w:val="0"/>
          <w:marBottom w:val="0"/>
          <w:divBdr>
            <w:top w:val="none" w:sz="0" w:space="0" w:color="auto"/>
            <w:left w:val="none" w:sz="0" w:space="0" w:color="auto"/>
            <w:bottom w:val="none" w:sz="0" w:space="0" w:color="auto"/>
            <w:right w:val="none" w:sz="0" w:space="0" w:color="auto"/>
          </w:divBdr>
          <w:divsChild>
            <w:div w:id="1619603609">
              <w:marLeft w:val="-225"/>
              <w:marRight w:val="-225"/>
              <w:marTop w:val="0"/>
              <w:marBottom w:val="0"/>
              <w:divBdr>
                <w:top w:val="none" w:sz="0" w:space="0" w:color="auto"/>
                <w:left w:val="none" w:sz="0" w:space="0" w:color="auto"/>
                <w:bottom w:val="none" w:sz="0" w:space="0" w:color="auto"/>
                <w:right w:val="none" w:sz="0" w:space="0" w:color="auto"/>
              </w:divBdr>
              <w:divsChild>
                <w:div w:id="11342979">
                  <w:marLeft w:val="0"/>
                  <w:marRight w:val="0"/>
                  <w:marTop w:val="0"/>
                  <w:marBottom w:val="0"/>
                  <w:divBdr>
                    <w:top w:val="none" w:sz="0" w:space="0" w:color="auto"/>
                    <w:left w:val="none" w:sz="0" w:space="0" w:color="auto"/>
                    <w:bottom w:val="none" w:sz="0" w:space="0" w:color="auto"/>
                    <w:right w:val="none" w:sz="0" w:space="0" w:color="auto"/>
                  </w:divBdr>
                  <w:divsChild>
                    <w:div w:id="1394037626">
                      <w:marLeft w:val="0"/>
                      <w:marRight w:val="0"/>
                      <w:marTop w:val="600"/>
                      <w:marBottom w:val="150"/>
                      <w:divBdr>
                        <w:top w:val="none" w:sz="0" w:space="0" w:color="auto"/>
                        <w:left w:val="none" w:sz="0" w:space="0" w:color="auto"/>
                        <w:bottom w:val="none" w:sz="0" w:space="0" w:color="auto"/>
                        <w:right w:val="none" w:sz="0" w:space="0" w:color="auto"/>
                      </w:divBdr>
                      <w:divsChild>
                        <w:div w:id="101072362">
                          <w:marLeft w:val="0"/>
                          <w:marRight w:val="0"/>
                          <w:marTop w:val="600"/>
                          <w:marBottom w:val="600"/>
                          <w:divBdr>
                            <w:top w:val="none" w:sz="0" w:space="0" w:color="auto"/>
                            <w:left w:val="none" w:sz="0" w:space="0" w:color="auto"/>
                            <w:bottom w:val="none" w:sz="0" w:space="0" w:color="auto"/>
                            <w:right w:val="none" w:sz="0" w:space="0" w:color="auto"/>
                          </w:divBdr>
                        </w:div>
                      </w:divsChild>
                    </w:div>
                    <w:div w:id="1128550819">
                      <w:marLeft w:val="0"/>
                      <w:marRight w:val="0"/>
                      <w:marTop w:val="0"/>
                      <w:marBottom w:val="0"/>
                      <w:divBdr>
                        <w:top w:val="none" w:sz="0" w:space="0" w:color="auto"/>
                        <w:left w:val="none" w:sz="0" w:space="0" w:color="auto"/>
                        <w:bottom w:val="none" w:sz="0" w:space="0" w:color="auto"/>
                        <w:right w:val="none" w:sz="0" w:space="0" w:color="auto"/>
                      </w:divBdr>
                      <w:divsChild>
                        <w:div w:id="1932087150">
                          <w:marLeft w:val="0"/>
                          <w:marRight w:val="0"/>
                          <w:marTop w:val="0"/>
                          <w:marBottom w:val="0"/>
                          <w:divBdr>
                            <w:top w:val="none" w:sz="0" w:space="0" w:color="auto"/>
                            <w:left w:val="none" w:sz="0" w:space="0" w:color="auto"/>
                            <w:bottom w:val="none" w:sz="0" w:space="0" w:color="auto"/>
                            <w:right w:val="none" w:sz="0" w:space="0" w:color="auto"/>
                          </w:divBdr>
                          <w:divsChild>
                            <w:div w:id="1156842676">
                              <w:marLeft w:val="0"/>
                              <w:marRight w:val="0"/>
                              <w:marTop w:val="150"/>
                              <w:marBottom w:val="150"/>
                              <w:divBdr>
                                <w:top w:val="none" w:sz="0" w:space="0" w:color="auto"/>
                                <w:left w:val="none" w:sz="0" w:space="0" w:color="auto"/>
                                <w:bottom w:val="none" w:sz="0" w:space="0" w:color="auto"/>
                                <w:right w:val="none" w:sz="0" w:space="0" w:color="auto"/>
                              </w:divBdr>
                              <w:divsChild>
                                <w:div w:id="376588895">
                                  <w:marLeft w:val="0"/>
                                  <w:marRight w:val="0"/>
                                  <w:marTop w:val="0"/>
                                  <w:marBottom w:val="0"/>
                                  <w:divBdr>
                                    <w:top w:val="none" w:sz="0" w:space="0" w:color="auto"/>
                                    <w:left w:val="none" w:sz="0" w:space="0" w:color="auto"/>
                                    <w:bottom w:val="none" w:sz="0" w:space="0" w:color="auto"/>
                                    <w:right w:val="none" w:sz="0" w:space="0" w:color="auto"/>
                                  </w:divBdr>
                                  <w:divsChild>
                                    <w:div w:id="513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4011">
          <w:marLeft w:val="0"/>
          <w:marRight w:val="0"/>
          <w:marTop w:val="0"/>
          <w:marBottom w:val="0"/>
          <w:divBdr>
            <w:top w:val="none" w:sz="0" w:space="0" w:color="auto"/>
            <w:left w:val="none" w:sz="0" w:space="0" w:color="auto"/>
            <w:bottom w:val="none" w:sz="0" w:space="0" w:color="auto"/>
            <w:right w:val="none" w:sz="0" w:space="0" w:color="auto"/>
          </w:divBdr>
          <w:divsChild>
            <w:div w:id="1686398355">
              <w:marLeft w:val="-225"/>
              <w:marRight w:val="-225"/>
              <w:marTop w:val="0"/>
              <w:marBottom w:val="0"/>
              <w:divBdr>
                <w:top w:val="none" w:sz="0" w:space="0" w:color="auto"/>
                <w:left w:val="none" w:sz="0" w:space="0" w:color="auto"/>
                <w:bottom w:val="none" w:sz="0" w:space="0" w:color="auto"/>
                <w:right w:val="none" w:sz="0" w:space="0" w:color="auto"/>
              </w:divBdr>
              <w:divsChild>
                <w:div w:id="1740395246">
                  <w:marLeft w:val="0"/>
                  <w:marRight w:val="0"/>
                  <w:marTop w:val="0"/>
                  <w:marBottom w:val="0"/>
                  <w:divBdr>
                    <w:top w:val="none" w:sz="0" w:space="0" w:color="auto"/>
                    <w:left w:val="none" w:sz="0" w:space="0" w:color="auto"/>
                    <w:bottom w:val="none" w:sz="0" w:space="0" w:color="auto"/>
                    <w:right w:val="none" w:sz="0" w:space="0" w:color="auto"/>
                  </w:divBdr>
                  <w:divsChild>
                    <w:div w:id="451901709">
                      <w:marLeft w:val="0"/>
                      <w:marRight w:val="0"/>
                      <w:marTop w:val="0"/>
                      <w:marBottom w:val="0"/>
                      <w:divBdr>
                        <w:top w:val="none" w:sz="0" w:space="0" w:color="auto"/>
                        <w:left w:val="none" w:sz="0" w:space="0" w:color="auto"/>
                        <w:bottom w:val="none" w:sz="0" w:space="0" w:color="auto"/>
                        <w:right w:val="none" w:sz="0" w:space="0" w:color="auto"/>
                      </w:divBdr>
                    </w:div>
                    <w:div w:id="328556310">
                      <w:marLeft w:val="0"/>
                      <w:marRight w:val="0"/>
                      <w:marTop w:val="0"/>
                      <w:marBottom w:val="0"/>
                      <w:divBdr>
                        <w:top w:val="none" w:sz="0" w:space="0" w:color="auto"/>
                        <w:left w:val="none" w:sz="0" w:space="0" w:color="auto"/>
                        <w:bottom w:val="none" w:sz="0" w:space="0" w:color="auto"/>
                        <w:right w:val="none" w:sz="0" w:space="0" w:color="auto"/>
                      </w:divBdr>
                    </w:div>
                    <w:div w:id="2103793062">
                      <w:marLeft w:val="0"/>
                      <w:marRight w:val="0"/>
                      <w:marTop w:val="0"/>
                      <w:marBottom w:val="0"/>
                      <w:divBdr>
                        <w:top w:val="none" w:sz="0" w:space="0" w:color="auto"/>
                        <w:left w:val="none" w:sz="0" w:space="0" w:color="auto"/>
                        <w:bottom w:val="none" w:sz="0" w:space="0" w:color="auto"/>
                        <w:right w:val="none" w:sz="0" w:space="0" w:color="auto"/>
                      </w:divBdr>
                    </w:div>
                  </w:divsChild>
                </w:div>
                <w:div w:id="489831601">
                  <w:marLeft w:val="0"/>
                  <w:marRight w:val="0"/>
                  <w:marTop w:val="0"/>
                  <w:marBottom w:val="0"/>
                  <w:divBdr>
                    <w:top w:val="none" w:sz="0" w:space="0" w:color="auto"/>
                    <w:left w:val="none" w:sz="0" w:space="0" w:color="auto"/>
                    <w:bottom w:val="none" w:sz="0" w:space="0" w:color="auto"/>
                    <w:right w:val="none" w:sz="0" w:space="0" w:color="auto"/>
                  </w:divBdr>
                  <w:divsChild>
                    <w:div w:id="1539119790">
                      <w:marLeft w:val="0"/>
                      <w:marRight w:val="0"/>
                      <w:marTop w:val="0"/>
                      <w:marBottom w:val="0"/>
                      <w:divBdr>
                        <w:top w:val="none" w:sz="0" w:space="0" w:color="auto"/>
                        <w:left w:val="none" w:sz="0" w:space="0" w:color="auto"/>
                        <w:bottom w:val="none" w:sz="0" w:space="0" w:color="auto"/>
                        <w:right w:val="none" w:sz="0" w:space="0" w:color="auto"/>
                      </w:divBdr>
                    </w:div>
                    <w:div w:id="563445687">
                      <w:marLeft w:val="0"/>
                      <w:marRight w:val="0"/>
                      <w:marTop w:val="75"/>
                      <w:marBottom w:val="0"/>
                      <w:divBdr>
                        <w:top w:val="none" w:sz="0" w:space="0" w:color="auto"/>
                        <w:left w:val="none" w:sz="0" w:space="0" w:color="auto"/>
                        <w:bottom w:val="none" w:sz="0" w:space="0" w:color="auto"/>
                        <w:right w:val="none" w:sz="0" w:space="0" w:color="auto"/>
                      </w:divBdr>
                      <w:divsChild>
                        <w:div w:id="1420833346">
                          <w:marLeft w:val="0"/>
                          <w:marRight w:val="0"/>
                          <w:marTop w:val="0"/>
                          <w:marBottom w:val="0"/>
                          <w:divBdr>
                            <w:top w:val="single" w:sz="6" w:space="0" w:color="E4E4E7"/>
                            <w:left w:val="single" w:sz="6" w:space="0" w:color="E4E4E7"/>
                            <w:bottom w:val="single" w:sz="6" w:space="0" w:color="E4E4E7"/>
                            <w:right w:val="single" w:sz="6" w:space="0" w:color="E4E4E7"/>
                          </w:divBdr>
                          <w:divsChild>
                            <w:div w:id="385764743">
                              <w:marLeft w:val="0"/>
                              <w:marRight w:val="0"/>
                              <w:marTop w:val="0"/>
                              <w:marBottom w:val="0"/>
                              <w:divBdr>
                                <w:top w:val="none" w:sz="0" w:space="8" w:color="DDDDDD"/>
                                <w:left w:val="none" w:sz="0" w:space="11" w:color="DDDDDD"/>
                                <w:bottom w:val="none" w:sz="0" w:space="8" w:color="DDDDDD"/>
                                <w:right w:val="none" w:sz="0" w:space="11" w:color="DDDDDD"/>
                              </w:divBdr>
                            </w:div>
                          </w:divsChild>
                        </w:div>
                      </w:divsChild>
                    </w:div>
                    <w:div w:id="942616535">
                      <w:marLeft w:val="0"/>
                      <w:marRight w:val="0"/>
                      <w:marTop w:val="0"/>
                      <w:marBottom w:val="0"/>
                      <w:divBdr>
                        <w:top w:val="none" w:sz="0" w:space="0" w:color="auto"/>
                        <w:left w:val="none" w:sz="0" w:space="0" w:color="auto"/>
                        <w:bottom w:val="none" w:sz="0" w:space="0" w:color="auto"/>
                        <w:right w:val="none" w:sz="0" w:space="0" w:color="auto"/>
                      </w:divBdr>
                    </w:div>
                    <w:div w:id="1180855256">
                      <w:marLeft w:val="4560"/>
                      <w:marRight w:val="0"/>
                      <w:marTop w:val="0"/>
                      <w:marBottom w:val="0"/>
                      <w:divBdr>
                        <w:top w:val="none" w:sz="0" w:space="0" w:color="auto"/>
                        <w:left w:val="none" w:sz="0" w:space="0" w:color="auto"/>
                        <w:bottom w:val="none" w:sz="0" w:space="0" w:color="auto"/>
                        <w:right w:val="none" w:sz="0" w:space="0" w:color="auto"/>
                      </w:divBdr>
                      <w:divsChild>
                        <w:div w:id="1885099443">
                          <w:marLeft w:val="0"/>
                          <w:marRight w:val="1470"/>
                          <w:marTop w:val="0"/>
                          <w:marBottom w:val="0"/>
                          <w:divBdr>
                            <w:top w:val="none" w:sz="0" w:space="0" w:color="auto"/>
                            <w:left w:val="none" w:sz="0" w:space="0" w:color="auto"/>
                            <w:bottom w:val="none" w:sz="0" w:space="0" w:color="auto"/>
                            <w:right w:val="none" w:sz="0" w:space="0" w:color="auto"/>
                          </w:divBdr>
                          <w:divsChild>
                            <w:div w:id="14874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2101" TargetMode="External"/><Relationship Id="rId5" Type="http://schemas.openxmlformats.org/officeDocument/2006/relationships/hyperlink" Target="http://www.zakon.hr/cms.htm?id=12099"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9693</Words>
  <Characters>55252</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dc:creator>
  <cp:keywords/>
  <dc:description/>
  <cp:lastModifiedBy>Josipa</cp:lastModifiedBy>
  <cp:revision>1</cp:revision>
  <dcterms:created xsi:type="dcterms:W3CDTF">2016-02-03T08:26:00Z</dcterms:created>
  <dcterms:modified xsi:type="dcterms:W3CDTF">2016-02-03T08:32:00Z</dcterms:modified>
</cp:coreProperties>
</file>