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3E" w:rsidRDefault="00CF763E" w:rsidP="00CF763E">
      <w:pPr>
        <w:numPr>
          <w:ilvl w:val="0"/>
          <w:numId w:val="1"/>
        </w:numPr>
        <w:jc w:val="center"/>
        <w:rPr>
          <w:rFonts w:ascii="Cambria" w:eastAsia="Cambria" w:hAnsi="Cambria"/>
          <w:b/>
          <w:color w:val="1F497D"/>
          <w:sz w:val="28"/>
        </w:rPr>
      </w:pPr>
      <w:bookmarkStart w:id="0" w:name="_GoBack"/>
      <w:bookmarkEnd w:id="0"/>
      <w:r>
        <w:rPr>
          <w:rFonts w:ascii="Cambria" w:eastAsia="Cambria" w:hAnsi="Cambria"/>
          <w:b/>
          <w:color w:val="1F497D"/>
          <w:sz w:val="28"/>
        </w:rPr>
        <w:t>razred</w:t>
      </w:r>
    </w:p>
    <w:p w:rsidR="00CF763E" w:rsidRDefault="00CF763E" w:rsidP="00CF763E">
      <w:pPr>
        <w:ind w:left="720"/>
        <w:rPr>
          <w:rFonts w:ascii="Cambria" w:eastAsia="Cambria" w:hAnsi="Cambria"/>
          <w:b/>
          <w:color w:val="1F497D"/>
          <w:sz w:val="28"/>
        </w:rPr>
      </w:pPr>
    </w:p>
    <w:p w:rsidR="00CF763E" w:rsidRDefault="00CF763E" w:rsidP="00CF763E">
      <w:pPr>
        <w:rPr>
          <w:rFonts w:ascii="Cambria" w:eastAsia="Cambria" w:hAnsi="Cambria"/>
          <w:b/>
          <w:color w:val="FF0000"/>
          <w:sz w:val="28"/>
        </w:rPr>
      </w:pP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VREDNOVANJE PREMA DOMENAMA-ISHODI KOJI ULAZE U ZAKLJUČNU OCJENU: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>Komunikacijska jezična kompetencija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Ishodi: A.1.1., A.1.3., A.1.4., A.1.5.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>Međukulturna komunikacijska kompetencija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Ishodi: B.1.1. i B.1.2.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 </w:t>
      </w:r>
      <w:r w:rsidRPr="00BF5A8E">
        <w:rPr>
          <w:rFonts w:ascii="Cambria" w:eastAsia="Cambria" w:hAnsi="Cambria"/>
          <w:b/>
          <w:bCs/>
          <w:color w:val="000000"/>
        </w:rPr>
        <w:t>Samostalnost u ovladavanju jezikom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Ishod: C.1.6.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Cs/>
          <w:color w:val="000000"/>
        </w:rPr>
        <w:t>Opisno praćenje</w:t>
      </w:r>
      <w:r w:rsidRPr="00BF5A8E">
        <w:rPr>
          <w:rFonts w:ascii="Cambria" w:eastAsia="Cambria" w:hAnsi="Cambria"/>
          <w:color w:val="000000"/>
        </w:rPr>
        <w:t>: osvrt o postignućima i napredovanju učenika u izvješćivanju tijekom školske godine i na njezinu kraju; opisuje što učenik zna i može izvesti, u kojim je elementima vrednovanja posebno uspješan, a u kojima treba unaprijediti učenje i rezultate (u kojima treba podršku); u opisnom se praćenju navode učenikova postignuća i istovremeno se potiče učenika na daljnje učenje. U opisnom praćenju pomažu razine usvojenosti odgojno-obrazovnih ishoda.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 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 xml:space="preserve">Brojčanim ocjenama </w:t>
      </w:r>
      <w:r w:rsidRPr="00BF5A8E">
        <w:rPr>
          <w:rFonts w:ascii="Cambria" w:eastAsia="Cambria" w:hAnsi="Cambria"/>
          <w:b/>
          <w:color w:val="000000"/>
        </w:rPr>
        <w:t>u drugom se polugodištu vrednuju slušanje s razumijevanjem i govorenje.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U 1. razredu ostvarenost navedenih ishoda (A.1.1., A.1.3., A.1.4., A.1.5., B.1.1., B.1.2. i C.1.6.) iz triju domena ima </w:t>
      </w:r>
      <w:r w:rsidRPr="00BF5A8E">
        <w:rPr>
          <w:rFonts w:ascii="Cambria" w:eastAsia="Cambria" w:hAnsi="Cambria"/>
          <w:b/>
          <w:bCs/>
          <w:color w:val="000000"/>
        </w:rPr>
        <w:t>podjednak udio</w:t>
      </w:r>
      <w:r w:rsidRPr="00BF5A8E">
        <w:rPr>
          <w:rFonts w:ascii="Cambria" w:eastAsia="Cambria" w:hAnsi="Cambria"/>
          <w:color w:val="000000"/>
        </w:rPr>
        <w:t xml:space="preserve"> u zaključnoj ocjeni.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Ishodi iz domene </w:t>
      </w:r>
      <w:r w:rsidRPr="00BF5A8E">
        <w:rPr>
          <w:rFonts w:ascii="Cambria" w:eastAsia="Cambria" w:hAnsi="Cambria"/>
          <w:i/>
          <w:iCs/>
          <w:color w:val="000000"/>
        </w:rPr>
        <w:t>Komunikacijska jezična kompetencija</w:t>
      </w:r>
      <w:r w:rsidRPr="00BF5A8E">
        <w:rPr>
          <w:rFonts w:ascii="Cambria" w:eastAsia="Cambria" w:hAnsi="Cambria"/>
          <w:color w:val="000000"/>
        </w:rPr>
        <w:t xml:space="preserve"> koji ne ulaze u završnu ocjenu (A.1.2., A.1.6. i A.1.7.) formativno se prate i opisuje se njihov razvoj opisnim praćenjem.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Tijekom učenja i poučavanja engleskoga jezika potrebno je poticati  i pratiti i ostvarenost ishoda iz domena </w:t>
      </w:r>
      <w:r w:rsidRPr="00BF5A8E">
        <w:rPr>
          <w:rFonts w:ascii="Cambria" w:eastAsia="Cambria" w:hAnsi="Cambria"/>
          <w:i/>
          <w:iCs/>
          <w:color w:val="000000"/>
        </w:rPr>
        <w:t>Međukulturna komunikacijska kompetencija</w:t>
      </w:r>
      <w:r w:rsidRPr="00BF5A8E">
        <w:rPr>
          <w:rFonts w:ascii="Cambria" w:eastAsia="Cambria" w:hAnsi="Cambria"/>
          <w:color w:val="000000"/>
        </w:rPr>
        <w:t xml:space="preserve"> i </w:t>
      </w:r>
      <w:r w:rsidRPr="00BF5A8E">
        <w:rPr>
          <w:rFonts w:ascii="Cambria" w:eastAsia="Cambria" w:hAnsi="Cambria"/>
          <w:i/>
          <w:iCs/>
          <w:color w:val="000000"/>
        </w:rPr>
        <w:t>Samostalnost u ovladavanju jezikom</w:t>
      </w:r>
      <w:r w:rsidRPr="00BF5A8E">
        <w:rPr>
          <w:rFonts w:ascii="Cambria" w:eastAsia="Cambria" w:hAnsi="Cambria"/>
          <w:color w:val="000000"/>
        </w:rPr>
        <w:t xml:space="preserve"> koji ne ulaze u završnu ocjenu. 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>U 1. razredu ostvarenost tih ishoda formativno se prati i opisuje se njihov razvoj opisnim praćenjem.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/>
          <w:color w:val="000000"/>
          <w:u w:val="single"/>
        </w:rPr>
        <w:t>SLUŠANJE S RAZUMIJEVANJEM</w:t>
      </w:r>
      <w:r w:rsidRPr="00BF5A8E">
        <w:rPr>
          <w:rFonts w:ascii="Cambria" w:eastAsia="Cambria" w:hAnsi="Cambria"/>
          <w:color w:val="000000"/>
        </w:rPr>
        <w:t>-</w:t>
      </w:r>
      <w:r w:rsidRPr="00BF5A8E">
        <w:rPr>
          <w:rFonts w:eastAsia="Times New Roman"/>
          <w:b/>
          <w:bCs/>
          <w:sz w:val="22"/>
          <w:szCs w:val="22"/>
        </w:rPr>
        <w:t xml:space="preserve"> </w:t>
      </w:r>
      <w:r w:rsidRPr="00BF5A8E">
        <w:rPr>
          <w:rFonts w:ascii="Cambria" w:eastAsia="Cambria" w:hAnsi="Cambria"/>
          <w:color w:val="000000"/>
        </w:rPr>
        <w:t xml:space="preserve">provjerava se ostvarenost ishoda: </w:t>
      </w:r>
      <w:r w:rsidRPr="00BF5A8E">
        <w:rPr>
          <w:rFonts w:ascii="Cambria" w:eastAsia="Cambria" w:hAnsi="Cambria"/>
          <w:b/>
          <w:bCs/>
          <w:color w:val="000000"/>
        </w:rPr>
        <w:t>A.1.1.</w:t>
      </w:r>
      <w:r w:rsidRPr="00BF5A8E">
        <w:rPr>
          <w:rFonts w:ascii="Cambria" w:eastAsia="Cambria" w:hAnsi="Cambria"/>
          <w:color w:val="000000"/>
        </w:rPr>
        <w:t xml:space="preserve"> i </w:t>
      </w:r>
      <w:r w:rsidRPr="00BF5A8E">
        <w:rPr>
          <w:rFonts w:ascii="Cambria" w:eastAsia="Cambria" w:hAnsi="Cambria"/>
          <w:b/>
          <w:bCs/>
          <w:color w:val="000000"/>
        </w:rPr>
        <w:t>C.1.6.</w:t>
      </w:r>
      <w:r w:rsidRPr="00BF5A8E">
        <w:rPr>
          <w:rFonts w:ascii="Cambria" w:eastAsia="Cambria" w:hAnsi="Cambria"/>
          <w:color w:val="000000"/>
        </w:rPr>
        <w:t xml:space="preserve"> (kroz A.1.1.)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36"/>
        <w:gridCol w:w="2496"/>
        <w:gridCol w:w="2369"/>
        <w:gridCol w:w="2400"/>
        <w:gridCol w:w="2385"/>
      </w:tblGrid>
      <w:tr w:rsidR="00CF763E" w:rsidRPr="0056114F" w:rsidTr="00A325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56114F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56114F">
              <w:rPr>
                <w:rFonts w:eastAsia="Times New Roman" w:cs="Times New Roman"/>
                <w:sz w:val="22"/>
                <w:szCs w:val="22"/>
              </w:rPr>
              <w:t>ocjena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odličan (5)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vrlo dobar (4)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dobar (3)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dovoljan (2)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nedovoljan (1)</w:t>
            </w:r>
          </w:p>
        </w:tc>
      </w:tr>
      <w:tr w:rsidR="00CF763E" w:rsidRPr="0056114F" w:rsidTr="00A3253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56114F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svih zadanih riječi odnosno uputa.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većine zadanih riječi odnosno uputa.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većine zadanih riječi odnosno uputa i uz pomoć učitelja/učenika.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dijela zadanih riječi odnosno uputa.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9C19C1" w:rsidRDefault="00CF763E" w:rsidP="00A32533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manjeg dijela zadanih riječi odnosno uputa ili uopće ne pokazuje razumijevanje.</w:t>
            </w:r>
          </w:p>
        </w:tc>
      </w:tr>
    </w:tbl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b/>
          <w:color w:val="000000"/>
          <w:u w:val="single"/>
        </w:rPr>
      </w:pPr>
    </w:p>
    <w:p w:rsidR="00CF763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/>
          <w:color w:val="000000"/>
          <w:u w:val="single"/>
        </w:rPr>
        <w:t>GOVORENJE-</w:t>
      </w:r>
      <w:r w:rsidRPr="00BF5A8E">
        <w:rPr>
          <w:rFonts w:eastAsia="Times New Roman"/>
          <w:b/>
          <w:bCs/>
          <w:sz w:val="22"/>
          <w:szCs w:val="22"/>
        </w:rPr>
        <w:t xml:space="preserve"> </w:t>
      </w:r>
      <w:r w:rsidRPr="00BF5A8E">
        <w:rPr>
          <w:rFonts w:ascii="Cambria" w:eastAsia="Cambria" w:hAnsi="Cambria"/>
          <w:color w:val="000000"/>
        </w:rPr>
        <w:t xml:space="preserve">provjerava se ostvarenost ishoda: </w:t>
      </w:r>
      <w:r w:rsidRPr="00BF5A8E">
        <w:rPr>
          <w:rFonts w:ascii="Cambria" w:eastAsia="Cambria" w:hAnsi="Cambria"/>
          <w:b/>
          <w:bCs/>
          <w:color w:val="000000"/>
        </w:rPr>
        <w:t>A.1.3.</w:t>
      </w:r>
      <w:r w:rsidRPr="00BF5A8E">
        <w:rPr>
          <w:rFonts w:ascii="Cambria" w:eastAsia="Cambria" w:hAnsi="Cambria"/>
          <w:color w:val="000000"/>
        </w:rPr>
        <w:t xml:space="preserve">, </w:t>
      </w:r>
      <w:r w:rsidRPr="00BF5A8E">
        <w:rPr>
          <w:rFonts w:ascii="Cambria" w:eastAsia="Cambria" w:hAnsi="Cambria"/>
          <w:b/>
          <w:bCs/>
          <w:color w:val="000000"/>
        </w:rPr>
        <w:t>A.1.4.</w:t>
      </w:r>
      <w:r w:rsidRPr="00BF5A8E">
        <w:rPr>
          <w:rFonts w:ascii="Cambria" w:eastAsia="Cambria" w:hAnsi="Cambria"/>
          <w:color w:val="000000"/>
        </w:rPr>
        <w:t xml:space="preserve">, </w:t>
      </w:r>
      <w:r w:rsidRPr="00BF5A8E">
        <w:rPr>
          <w:rFonts w:ascii="Cambria" w:eastAsia="Cambria" w:hAnsi="Cambria"/>
          <w:b/>
          <w:bCs/>
          <w:color w:val="000000"/>
        </w:rPr>
        <w:t>A.1.5. i B.1.1</w:t>
      </w:r>
      <w:r w:rsidRPr="00BF5A8E">
        <w:rPr>
          <w:rFonts w:ascii="Cambria" w:eastAsia="Cambria" w:hAnsi="Cambria"/>
          <w:color w:val="000000"/>
        </w:rPr>
        <w:t xml:space="preserve">. (kroz A.1.3. i A.1.4.), </w:t>
      </w:r>
      <w:r w:rsidRPr="00BF5A8E">
        <w:rPr>
          <w:rFonts w:ascii="Cambria" w:eastAsia="Cambria" w:hAnsi="Cambria"/>
          <w:b/>
          <w:bCs/>
          <w:color w:val="000000"/>
        </w:rPr>
        <w:t xml:space="preserve">B.1.2. </w:t>
      </w:r>
      <w:r w:rsidRPr="00BF5A8E">
        <w:rPr>
          <w:rFonts w:ascii="Cambria" w:eastAsia="Cambria" w:hAnsi="Cambria"/>
          <w:color w:val="000000"/>
        </w:rPr>
        <w:t>(kroz A.1.5.)</w:t>
      </w:r>
    </w:p>
    <w:p w:rsidR="00CF763E" w:rsidRDefault="00CF763E" w:rsidP="00CF763E">
      <w:pPr>
        <w:rPr>
          <w:rFonts w:ascii="Cambria" w:eastAsia="Cambria" w:hAnsi="Cambria"/>
          <w:color w:val="000000"/>
        </w:rPr>
      </w:pPr>
    </w:p>
    <w:p w:rsidR="00CF763E" w:rsidRPr="00BE41E7" w:rsidRDefault="00CF763E" w:rsidP="00CF763E">
      <w:pPr>
        <w:rPr>
          <w:rFonts w:ascii="Cambria" w:eastAsia="Cambria" w:hAnsi="Cambria"/>
          <w:b/>
          <w:color w:val="000000"/>
        </w:rPr>
      </w:pPr>
      <w:r w:rsidRPr="00BE41E7">
        <w:rPr>
          <w:rFonts w:ascii="Cambria" w:eastAsia="Cambria" w:hAnsi="Cambria"/>
          <w:b/>
          <w:color w:val="000000"/>
        </w:rPr>
        <w:t>REPRODUKCIJA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677"/>
        <w:gridCol w:w="2671"/>
        <w:gridCol w:w="2667"/>
        <w:gridCol w:w="2451"/>
        <w:gridCol w:w="2213"/>
      </w:tblGrid>
      <w:tr w:rsidR="00CF763E" w:rsidRPr="00BF5A8E" w:rsidTr="00A325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razina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</w:t>
            </w:r>
          </w:p>
        </w:tc>
        <w:tc>
          <w:tcPr>
            <w:tcW w:w="2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</w:t>
            </w:r>
          </w:p>
        </w:tc>
        <w:tc>
          <w:tcPr>
            <w:tcW w:w="25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</w:t>
            </w:r>
          </w:p>
        </w:tc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</w:t>
            </w:r>
          </w:p>
        </w:tc>
      </w:tr>
      <w:tr w:rsidR="00CF763E" w:rsidRPr="00BF5A8E" w:rsidTr="00A3253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E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P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O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D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U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  <w:p w:rsidR="00CF763E" w:rsidRPr="009A30FD" w:rsidRDefault="00CF763E" w:rsidP="00A32533">
            <w:pPr>
              <w:rPr>
                <w:rFonts w:ascii="Cambria" w:eastAsia="Cambria" w:hAnsi="Cambria"/>
              </w:rPr>
            </w:pP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ponavlja točno ih naglašavajući; izgovor pojedinih glasova u riječi većinom je točan (pokoja pogreška moguća u izgovoru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w</w:t>
            </w:r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proofErr w:type="spellStart"/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th</w:t>
            </w:r>
            <w:proofErr w:type="spellEnd"/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r</w:t>
            </w:r>
            <w:r w:rsidRPr="00BF5A8E">
              <w:rPr>
                <w:rFonts w:ascii="Cambria" w:eastAsia="Cambria" w:hAnsi="Cambria"/>
                <w:color w:val="000000"/>
              </w:rPr>
              <w:t>).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</w:tc>
        <w:tc>
          <w:tcPr>
            <w:tcW w:w="2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većinom ih točno naglašavajući; izgovor pojedinih glasova u riječi češće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</w:t>
            </w:r>
            <w:r>
              <w:rPr>
                <w:rFonts w:ascii="Cambria" w:eastAsia="Cambria" w:hAnsi="Cambria"/>
                <w:color w:val="000000"/>
              </w:rPr>
              <w:t xml:space="preserve">a </w:t>
            </w:r>
            <w:r w:rsidRPr="00BF5A8E">
              <w:rPr>
                <w:rFonts w:ascii="Cambria" w:eastAsia="Cambria" w:hAnsi="Cambria"/>
                <w:color w:val="000000"/>
              </w:rPr>
              <w:t>kratke rečenice često je primjerena.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katkad ih točno naglašavajući; izgovor pojedinih glasova u riječi katkad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rijetko ih točno naglašavajući; izgovor pojedinih glasova u riječi rijetko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rijetko je primjerena.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ponavlja netočno ih naglašavajući; izgovor pojedinih glasova u riječi </w:t>
            </w:r>
            <w:r>
              <w:rPr>
                <w:rFonts w:ascii="Cambria" w:eastAsia="Cambria" w:hAnsi="Cambria"/>
                <w:color w:val="000000"/>
              </w:rPr>
              <w:t xml:space="preserve">je </w:t>
            </w:r>
            <w:r w:rsidRPr="00BF5A8E">
              <w:rPr>
                <w:rFonts w:ascii="Cambria" w:eastAsia="Cambria" w:hAnsi="Cambria"/>
                <w:color w:val="000000"/>
              </w:rPr>
              <w:t>netočan.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</w:tc>
      </w:tr>
    </w:tbl>
    <w:p w:rsidR="00CF763E" w:rsidRPr="00BF5A8E" w:rsidRDefault="00CF763E" w:rsidP="00CF763E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>Reprodukciju je bolje formativno vrednovati, zato govorimo o razinama, a ne ocjenama.</w:t>
      </w: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PRODUKCIJA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681"/>
        <w:gridCol w:w="2688"/>
        <w:gridCol w:w="2722"/>
        <w:gridCol w:w="2448"/>
        <w:gridCol w:w="2177"/>
      </w:tblGrid>
      <w:tr w:rsidR="00CF763E" w:rsidRPr="00BF5A8E" w:rsidTr="00A3253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ocjena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 (5)</w:t>
            </w:r>
          </w:p>
        </w:tc>
        <w:tc>
          <w:tcPr>
            <w:tcW w:w="2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 (4)</w:t>
            </w:r>
          </w:p>
        </w:tc>
        <w:tc>
          <w:tcPr>
            <w:tcW w:w="2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 (3)</w:t>
            </w:r>
          </w:p>
        </w:tc>
        <w:tc>
          <w:tcPr>
            <w:tcW w:w="2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 (2)</w:t>
            </w:r>
          </w:p>
        </w:tc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 (1)</w:t>
            </w:r>
          </w:p>
        </w:tc>
      </w:tr>
      <w:tr w:rsidR="00CF763E" w:rsidRPr="00BF5A8E" w:rsidTr="00A3253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P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O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D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U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točno ih naglašavajući; izgovor pojedinih glasova u riječi većinom je točan (pokoja pogreška moguća u izgovoru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w</w:t>
            </w:r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proofErr w:type="spellStart"/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th</w:t>
            </w:r>
            <w:proofErr w:type="spellEnd"/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r</w:t>
            </w:r>
            <w:r w:rsidRPr="00BF5A8E">
              <w:rPr>
                <w:rFonts w:ascii="Cambria" w:eastAsia="Cambria" w:hAnsi="Cambria"/>
                <w:color w:val="000000"/>
              </w:rPr>
              <w:t>).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većinom su semantički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izgovara većinom ih točno naglašavajući; izgovor pojedinih glasova u riječi češće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često je primjerena.</w:t>
            </w:r>
          </w:p>
          <w:p w:rsidR="00CF763E" w:rsidRPr="00BF5A8E" w:rsidRDefault="00CF763E" w:rsidP="00CF763E">
            <w:pPr>
              <w:ind w:left="1440"/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katkad su semantički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izgovara katkad ih točno naglašavajući; izgovor pojedinih glasova u riječi katkad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</w:tc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rijetko su semantički točne.</w:t>
            </w:r>
          </w:p>
          <w:p w:rsidR="00CF763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izgovara rijetko ih točno naglašavajući; izgovor pojedinih glasova u riječi rijetko je točan.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rijetko je primjerena.</w:t>
            </w:r>
          </w:p>
        </w:tc>
        <w:tc>
          <w:tcPr>
            <w:tcW w:w="2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netočne.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izgovara netočno ih naglašavajući; izgovor pojedinih glasova u riječi netočan je.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</w:tc>
      </w:tr>
    </w:tbl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color w:val="000000"/>
        </w:rPr>
      </w:pP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INTERAKCIJA</w:t>
      </w:r>
    </w:p>
    <w:p w:rsidR="00CF763E" w:rsidRPr="00BF5A8E" w:rsidRDefault="00CF763E" w:rsidP="00CF763E">
      <w:pPr>
        <w:rPr>
          <w:rFonts w:ascii="Cambria" w:eastAsia="Cambria" w:hAnsi="Cambria"/>
          <w:b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23"/>
        <w:gridCol w:w="2624"/>
        <w:gridCol w:w="2624"/>
        <w:gridCol w:w="2617"/>
        <w:gridCol w:w="2645"/>
      </w:tblGrid>
      <w:tr w:rsidR="00CF763E" w:rsidRPr="00BF5A8E" w:rsidTr="00A32533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ocjena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 (5)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 (4)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 (3)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 (2)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 (1)</w:t>
            </w:r>
          </w:p>
        </w:tc>
      </w:tr>
      <w:tr w:rsidR="00CF763E" w:rsidRPr="00BF5A8E" w:rsidTr="00A32533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N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T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E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CF763E" w:rsidRPr="00BF5A8E" w:rsidRDefault="00CF763E" w:rsidP="00A32533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izgovara razgovijetno.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točne a rečenice većinom gramatički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ponavlja rečenicu (odgovor, pitanje).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većinom izgovara razgovijetno.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većinom su semantički točne a rečenice češće gramatički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često je primjerena.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koristi se materinskim jezikom.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katkad izgovara razgovijetno.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katkad su semantički točne a rečenice katkad gramatički točne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traži pomoć.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rijetko izgovara razgovijetno.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rijetko su semantički točne a rečenice rijetko gramatički 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rijetko je primjerena.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 ne reagira ili nesporazum ne uočava.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izgovara nerazgovijetno.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netočne a rečenice gramatički netočne.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  <w:p w:rsidR="00CF763E" w:rsidRPr="00BF5A8E" w:rsidRDefault="00CF763E" w:rsidP="00CF763E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 ne reagira ili nesporazum ne uočava.</w:t>
            </w:r>
          </w:p>
        </w:tc>
      </w:tr>
    </w:tbl>
    <w:p w:rsidR="00CA0EB4" w:rsidRDefault="00CA0EB4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Pr="00CF763E" w:rsidRDefault="00CF763E" w:rsidP="00CF763E">
      <w:pPr>
        <w:tabs>
          <w:tab w:val="left" w:pos="3015"/>
        </w:tabs>
        <w:spacing w:after="200" w:line="276" w:lineRule="auto"/>
        <w:ind w:left="720"/>
        <w:rPr>
          <w:rFonts w:ascii="Cambria" w:eastAsia="Malgun Gothic" w:hAnsi="Cambria" w:cs="Times New Roman"/>
          <w:b/>
          <w:color w:val="4472C4"/>
          <w:sz w:val="28"/>
          <w:szCs w:val="28"/>
          <w:u w:val="single"/>
          <w:lang w:eastAsia="ko-KR"/>
        </w:rPr>
      </w:pPr>
      <w:r w:rsidRPr="00CF763E"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  <w:t>5</w:t>
      </w:r>
      <w:r w:rsidRPr="00CF763E">
        <w:rPr>
          <w:rFonts w:ascii="Cambria" w:eastAsia="Malgun Gothic" w:hAnsi="Cambria" w:cs="Times New Roman"/>
          <w:b/>
          <w:color w:val="4472C4"/>
          <w:sz w:val="28"/>
          <w:szCs w:val="28"/>
          <w:u w:val="single"/>
          <w:lang w:eastAsia="ko-KR"/>
        </w:rPr>
        <w:t>.razred</w:t>
      </w: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ind w:left="720"/>
        <w:rPr>
          <w:rFonts w:ascii="Cambria" w:eastAsia="Malgun Gothic" w:hAnsi="Cambria" w:cs="Times New Roman"/>
          <w:b/>
          <w:color w:val="FF0000"/>
          <w:sz w:val="28"/>
          <w:szCs w:val="28"/>
          <w:u w:val="single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</w:pP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UVODNE NAPOMENE:</w:t>
      </w:r>
    </w:p>
    <w:p w:rsidR="00CF763E" w:rsidRPr="00CF763E" w:rsidRDefault="00CF763E" w:rsidP="00CF763E">
      <w:pPr>
        <w:spacing w:after="200" w:line="276" w:lineRule="auto"/>
        <w:rPr>
          <w:rFonts w:ascii="Cambria" w:eastAsia="Malgun Gothic" w:hAnsi="Cambria" w:cs="Times New Roman"/>
          <w:b/>
          <w:sz w:val="22"/>
          <w:szCs w:val="22"/>
          <w:lang w:eastAsia="ko-KR"/>
        </w:rPr>
      </w:pP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 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>Međukulturna komunikacijska kompetencija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,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B.5.1.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>Učenik primjenjuje osnovna znanja o zemljama ciljnoga jezika unutar vlastite kulture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i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B.5.2.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>Učenik održava kratku i jednostavnu komunikaciju koristeći se ključnim konvencijama uljudnoga ponašanja u međukulturnim susretima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ocjenjuju se kroz Komunikacijsko-jezičnu kompetenciju</w:t>
      </w:r>
      <w:r w:rsidRPr="00CF763E">
        <w:rPr>
          <w:rFonts w:ascii="Cambria" w:eastAsia="Malgun Gothic" w:hAnsi="Cambria" w:cs="Times New Roman"/>
          <w:b/>
          <w:sz w:val="22"/>
          <w:szCs w:val="22"/>
          <w:lang w:eastAsia="ko-KR"/>
        </w:rPr>
        <w:t>.</w:t>
      </w:r>
    </w:p>
    <w:p w:rsidR="00CF763E" w:rsidRPr="00CF763E" w:rsidRDefault="00CF763E" w:rsidP="00CF763E">
      <w:pPr>
        <w:spacing w:after="200" w:line="276" w:lineRule="auto"/>
        <w:rPr>
          <w:rFonts w:ascii="Cambria" w:eastAsia="Malgun Gothic" w:hAnsi="Cambria" w:cs="Times New Roman"/>
          <w:sz w:val="22"/>
          <w:szCs w:val="22"/>
          <w:lang w:eastAsia="ko-KR"/>
        </w:rPr>
      </w:pP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 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Međukulturna komunikacijska kompetencija, </w:t>
      </w:r>
      <w:r w:rsidRPr="00CF763E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>B.5.3.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 Učenik prepoznaje i opisuje osnovne strategije za izbjegavanje i/ili prevladavanje kulturno uvjetovanih nesporazuma i raspravlja o utjecaju prihvaćanja i/ili isključivanja drugih i drugačijih u poznatim situacijama i  </w:t>
      </w:r>
      <w:r w:rsidRPr="00CF763E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>B.5.4.</w:t>
      </w:r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 Učenik izabire prijateljstvo, </w:t>
      </w:r>
      <w:proofErr w:type="spellStart"/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>suradnju,altruizam</w:t>
      </w:r>
      <w:proofErr w:type="spellEnd"/>
      <w:r w:rsidRPr="00CF763E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, solidarnost i prihvaćanje različitosti i posebnosti u različitim kontekstima međukulturnih iskustava </w:t>
      </w:r>
      <w:r w:rsidRPr="00CF763E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 xml:space="preserve">ne ocjenjuju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se, nego se prate i formativno vrednuju.</w:t>
      </w:r>
    </w:p>
    <w:p w:rsidR="00CF763E" w:rsidRPr="00CF763E" w:rsidRDefault="00CF763E" w:rsidP="00CF763E">
      <w:pPr>
        <w:spacing w:after="200" w:line="276" w:lineRule="auto"/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</w:pP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 iz domene Samostalnost u ovladavanju jezikom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C.5.1.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kognitivnim strategijama učenja jezika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,  C.5.2.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</w:t>
      </w:r>
      <w:proofErr w:type="spellStart"/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>metakognitivnim</w:t>
      </w:r>
      <w:proofErr w:type="spellEnd"/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strategijama učenja jezika,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C.5.3.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društveno</w:t>
      </w:r>
      <w:r>
        <w:rPr>
          <w:rFonts w:ascii="Cambria" w:eastAsia="Malgun Gothic" w:hAnsi="Cambria" w:cs="Times New Roman"/>
          <w:sz w:val="22"/>
          <w:szCs w:val="22"/>
          <w:lang w:eastAsia="ko-KR"/>
        </w:rPr>
        <w:t>-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afektivnim strategijama učenja jezika, 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C.5.4.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izabire i koristi se osnovnim tehnikama kreativnog izražavanja pri stvaranju različitih kratkih i jednostavnih tekstova poznatih sadržaja i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C.5.5.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obrazlaže svoje stavove i vrijednosti i uspoređuje ih s drugima u različitim komunikacijskim situacijama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ne ocjenjuju se, nego se prate i formativno vrednuju.</w:t>
      </w:r>
    </w:p>
    <w:p w:rsidR="00CF763E" w:rsidRPr="00CF763E" w:rsidRDefault="00CF763E" w:rsidP="00CF763E">
      <w:pPr>
        <w:spacing w:after="200" w:line="276" w:lineRule="auto"/>
        <w:rPr>
          <w:rFonts w:ascii="Cambria" w:eastAsia="Malgun Gothic" w:hAnsi="Cambria" w:cs="Times New Roman"/>
          <w:sz w:val="22"/>
          <w:szCs w:val="22"/>
          <w:lang w:eastAsia="ko-KR"/>
        </w:rPr>
      </w:pP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Samostalnost u ovladavanju jezikom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C.5.6.</w:t>
      </w:r>
      <w:r w:rsidRPr="00CF763E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tumači osnovne informacije iz različitih izvora te izvodi kratke prezentacije jednostavnih sadržaja i upotrebljava ih </w:t>
      </w:r>
      <w:r w:rsidRPr="00CF763E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ocjenjuje se kroz Komunikacijsko-jezičnu kompetenciju</w:t>
      </w: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CF763E" w:rsidRPr="00CF763E" w:rsidTr="00A32533">
        <w:tc>
          <w:tcPr>
            <w:tcW w:w="3085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458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SLUŠANJE S RAZUMIJEVANJEM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A.5.1. UČENIK RAZUMIJE KRATAK I JEDNOSTAVAN TEKST POZNATE TEMATIKE PRI SLUŠANJU I ČITANJU.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(vrednuje se i  formativno i </w:t>
            </w:r>
            <w:proofErr w:type="spellStart"/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sumativno</w:t>
            </w:r>
            <w:proofErr w:type="spellEnd"/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>Razumije svako pitanje i izlaganje u normalnom tempu, razumije poslušani tekst u cjelini i pojedinosti u okviru poznate tematike. Nove riječi usvaja lako i prepoznaje u novom kontekstu. Izvrsno razumije govor nastavnika i drugih učenika. Bez teškoća izdvaja ključne riječi i informacije iz slušanog teksta/govora</w:t>
            </w:r>
          </w:p>
        </w:tc>
      </w:tr>
      <w:tr w:rsidR="00CF763E" w:rsidRPr="00CF763E" w:rsidTr="00A32533">
        <w:trPr>
          <w:trHeight w:val="870"/>
        </w:trPr>
        <w:tc>
          <w:tcPr>
            <w:tcW w:w="3085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propitivanje za provjeru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razumijevanja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-kviz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-rubrika (za zadatke otvorenog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tipa: odgovori na pitanja,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staviti tekst u ispravan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poredak  ili prepričavanje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glavnih dijelova odslušanog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teksta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usmena prezentacija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i/>
                <w:color w:val="595959"/>
                <w:sz w:val="22"/>
                <w:szCs w:val="22"/>
                <w:lang w:eastAsia="ko-KR"/>
              </w:rPr>
              <w:t xml:space="preserve">Učenik razumije većinu riječi, izraza i naredbi. Uspješno povezuje vizualne i auditivne jezične sadržaje uz manje pogreške. </w:t>
            </w: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Razumije skoro svako pitanje i izlaganje u normalnom tempu i govoru ali je ponekad potrebno ponoviti. Odslušani tekst razumije u cijelost, ali ne i svaku pojedinost.  </w:t>
            </w:r>
          </w:p>
        </w:tc>
      </w:tr>
      <w:tr w:rsidR="00CF763E" w:rsidRPr="00CF763E" w:rsidTr="00A32533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>Odslušani  tekst sadržajno razumije približno točno. Teže se snalazi u postavljenim zadacima. Razumije skoro svako postavljeno pitanje, ali je ponekad nužno ponoviti ili pojednostaviti neke dijelove. Uz pomoć i navođenje učitelja izdvaja ključnu informaciju.</w:t>
            </w:r>
          </w:p>
        </w:tc>
      </w:tr>
      <w:tr w:rsidR="00CF763E" w:rsidRPr="00CF763E" w:rsidTr="00A32533">
        <w:trPr>
          <w:trHeight w:val="977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</w:p>
        </w:tc>
      </w:tr>
      <w:tr w:rsidR="00CF763E" w:rsidRPr="00CF763E" w:rsidTr="00A32533">
        <w:trPr>
          <w:trHeight w:val="977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  <w:t>Preporučene tekstne vrste za slušanje s razumijevanjem: mini dijalozi, kraći opisi, pjesmice te dokumentarni ili igrani video/audio isječci  zbog što  boljeg usvajanja izgovora, intonacije i naglaska izvornih govornika.</w:t>
            </w:r>
          </w:p>
        </w:tc>
      </w:tr>
    </w:tbl>
    <w:p w:rsidR="00CF763E" w:rsidRPr="00CF763E" w:rsidRDefault="00CF763E" w:rsidP="00CF763E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1140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tabs>
          <w:tab w:val="left" w:pos="1140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CF763E" w:rsidRPr="00CF763E" w:rsidTr="00A32533">
        <w:tc>
          <w:tcPr>
            <w:tcW w:w="3085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516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ČITANJE S RAZUMIJEVANJEM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A.5.1. UČENIK RAZUMIJE KRATAK I JEDNOSTAVAN TEKST POZNATE TEMATIKE PRI SLUŠANJU I ČITANJU.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(vrednuje se i  formativno i </w:t>
            </w:r>
            <w:proofErr w:type="spellStart"/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sumativno</w:t>
            </w:r>
            <w:proofErr w:type="spellEnd"/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ascii="Arial" w:eastAsia="Malgun Gothic" w:hAnsi="Arial" w:cs="Times New Roman"/>
                <w:b/>
                <w:color w:val="595959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lako čita riječi, jednostavne rečenice i kraće tekstove te uočava pravila ortografije. Ima pravilan izgovor. Učenik ima razvijenu vještinu izražajnog čitanja i lako pamti pismovnu sliku riječi i rečenica. Poštuje intonacijska obilježja jednostavne rečenice. Razumije osnovnu poruku teksta i bez problema izdvaja ključnu informaciju.</w:t>
            </w:r>
          </w:p>
        </w:tc>
      </w:tr>
      <w:tr w:rsidR="00CF763E" w:rsidRPr="00CF763E" w:rsidTr="00A32533">
        <w:trPr>
          <w:trHeight w:val="1080"/>
        </w:trPr>
        <w:tc>
          <w:tcPr>
            <w:tcW w:w="3085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propitivanje za provjeru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razumijevanja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-kratka pisana provjera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-kviz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rubrika (zadatci otvorenog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tipa: odgovori na pitanja, 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prepričavanje,  dovršavanje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rečenica i sl.)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-pisana provjera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prezentacija</w:t>
            </w: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samostalno čita uz rijetke pogreške. Ima pravilan izgovor. Lako pamti pismovne slike riječi, rijetko griješi i lako usvaja riječ nakon ispravljanja. Samostalno razumije temeljnu poruku pročitanog teksta i izdvaja ključnu informaciju.</w:t>
            </w:r>
          </w:p>
        </w:tc>
      </w:tr>
      <w:tr w:rsidR="00CF763E" w:rsidRPr="00CF763E" w:rsidTr="00A32533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čita riječi ili tekst uz česte pogreške i slabiju usvojenost određenih riječi. Potrebna je pomoć učitelja jer ne razlikuje pismovne slike riječi. Uz pomoć i navođenje učitelja pokazuje razumijevanje pročitanog teksta  i  navodi ključnu informaciju</w:t>
            </w:r>
          </w:p>
        </w:tc>
      </w:tr>
      <w:tr w:rsidR="00CF763E" w:rsidRPr="00CF763E" w:rsidTr="00A32533">
        <w:trPr>
          <w:trHeight w:val="977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uz poteškoće i  česte pogreške čita isključivo jednostavne riječi i kraće rečenice. Nije u stanju uočiti razliku između pisanja i izgovora riječi. Uz obilatu pomoć učitelja dolazi do temeljne poruke teksta i ključne informacije.</w:t>
            </w:r>
          </w:p>
        </w:tc>
      </w:tr>
      <w:tr w:rsidR="00CF763E" w:rsidRPr="00CF763E" w:rsidTr="00A32533">
        <w:trPr>
          <w:trHeight w:val="977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Preporučene tekstne vrste za  čitanje s razumijevanjem: mini dijalozi, priče, opisi, pjesme, upute, digitalni izvori</w:t>
            </w:r>
          </w:p>
        </w:tc>
      </w:tr>
    </w:tbl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CF763E" w:rsidRPr="00CF763E" w:rsidTr="00A32533">
        <w:tc>
          <w:tcPr>
            <w:tcW w:w="3085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563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GOVORENJE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A.5.2. UČENIK IZRAŽAJNO NAGLAS ČITA KRATAK I JEDNOSTAVAN TEKST POZNATE TEMATIKE. (reprodukcija)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A.5.3. UČENIK PRIMJENJUJE INTONACIJSKA OBILJEŽJA JEDNOSTAVNE REČENICE. (reprodukcija)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A.5.4 UČENIK GOVORI KRATAK I JEDNOSTAVAN TEKST POZNATE TEMATIKE KORISTEĆI SE VRLO JEDNOSTAVNIM STRUKTURAMA (produkcija)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A.5.5. UČENIK SUDJELUJE U KRATKOME I JEDNOSTAVNOME RAZGOVORU POZNATE TEMATIKE.  (produkcija/interakcija)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Lako  i tečno se  samostalno izražava uz izrazito razvijen jezični transfer. Ima pravilan izgovor, intonaciju i ritam. Na pitanja odgovara punim rečenicama uz precizne i točne opise. Samoinicijativno sudjeluje u kratkom razgovoru poznate tematike. Na pitanja odgovara jasno i potpunim rečenicama.</w:t>
            </w:r>
          </w:p>
        </w:tc>
      </w:tr>
      <w:tr w:rsidR="00CF763E" w:rsidRPr="00CF763E" w:rsidTr="00A32533">
        <w:trPr>
          <w:trHeight w:val="765"/>
        </w:trPr>
        <w:tc>
          <w:tcPr>
            <w:tcW w:w="3085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-ljestvice procjene (zadatci zatvorenog tipa)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usmena prezentacija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rubrika (zadatci otvorenog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 tipa)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color w:val="FF0000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Pravilno izgovara riječi uz rijetke nesigurnosti. Na verbalne i neverbalne poticaje reagira primjerenom brzinom. Eventualne pogreške brzo ispravlja. Uz povremenu pomoć i navođenje učitelja sudjeluje u kratkom razgovoru poznate tematike.  Odgovara na pitanja vlastitim odgovorima.</w:t>
            </w:r>
          </w:p>
        </w:tc>
      </w:tr>
      <w:tr w:rsidR="00CF763E" w:rsidRPr="00CF763E" w:rsidTr="00A32533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Ima poteškoća u izgovoru specifičnih glasova engleskog jezika. Izražava se samo na poticaj i oslanja se na stalnu pomoć učitelja. U govoru  ima  pogrešaka koje teško sam uočava i ispravlja. Uz čestu pomoć učitelja govori kratak i jednostavan tekst poznate tematike na temelju predloška. Na pitanja odgovara naučenim odgovorima ili pripremljenim obrascima.</w:t>
            </w:r>
          </w:p>
        </w:tc>
      </w:tr>
      <w:tr w:rsidR="00CF763E" w:rsidRPr="00CF763E" w:rsidTr="00A32533">
        <w:trPr>
          <w:trHeight w:val="870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Teško izgovara riječi i učestalo griješi. U radu se oslanja na druge učenike i pomoć učitelja. Uz pomoć povezuje elemente teksta u logičke cjeline. Na pitanja odgovara uz pomoć i ponuđene modele odgovora.</w:t>
            </w:r>
          </w:p>
        </w:tc>
      </w:tr>
      <w:tr w:rsidR="00CF763E" w:rsidRPr="00CF763E" w:rsidTr="00A32533">
        <w:trPr>
          <w:trHeight w:val="825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U djelatnostima govorenja i pisanja, kratak tekst u 5. razredu ima 40 -60 riječi.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11371" w:type="dxa"/>
            <w:gridSpan w:val="3"/>
            <w:shd w:val="clear" w:color="auto" w:fill="FFFFFF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Ishodi A.5.2. I A.5.3. vrednuju se formativno, a sumativno se mogu vrednovati jedino kroz ostvarivanje ishoda A.5.4 i A.5.5</w:t>
            </w:r>
          </w:p>
        </w:tc>
      </w:tr>
    </w:tbl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CF763E" w:rsidRPr="00CF763E" w:rsidRDefault="00CF763E" w:rsidP="00CF763E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CF763E" w:rsidRPr="00CF763E" w:rsidTr="00A32533">
        <w:tc>
          <w:tcPr>
            <w:tcW w:w="3085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323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PISANJE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  <w:t>A.5.6. UČENIK ZAPISUJE JEDNOSTAVNE UČESTALE IZGOVORENE RIJEČI.  (reprodukcija)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  <w:t>A.5.7. UČENIK PIŠE KRATAK I JEDNOSTAVAN TEKST POZNATE TEMATIKE KORISTEĆI SE VRLO JEDNOSTAVNIM JEZIČNIM STRUKTURAMA I RAZLIKUJUĆI UPOTREBU OSNOVNIH PRAVOPISNIH ZNAKOVA.  (produkcija)</w:t>
            </w:r>
          </w:p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CF763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Točno i pravilno prepisuje poznate riječi i kraće rečenice. Nadopunjuje tekst ili pismeno odgovara na pitanja prema modelu.</w:t>
            </w:r>
            <w:r w:rsidRPr="00CF763E">
              <w:rPr>
                <w:rFonts w:ascii="Arial" w:eastAsia="Malgun Gothic" w:hAnsi="Arial" w:cs="Times New Roman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  <w:r w:rsidRPr="00CF763E"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  <w:t xml:space="preserve">Može pisano izraziti svoje misli samostalno bez većih gramatičkih i ortografskih grešaka . Samostalno oblikuje kratak i jednostavan tekst poznate tematike prema predlošku. </w:t>
            </w:r>
          </w:p>
        </w:tc>
      </w:tr>
      <w:tr w:rsidR="00CF763E" w:rsidRPr="00CF763E" w:rsidTr="00A32533">
        <w:trPr>
          <w:trHeight w:val="1005"/>
        </w:trPr>
        <w:tc>
          <w:tcPr>
            <w:tcW w:w="3085" w:type="dxa"/>
            <w:vMerge w:val="restart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- kratka pisana provjera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ljestvice procjena (zadatci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 zatvorenog tipa)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-pisana provjera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-odgovori na pitanja otvorenog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tipa</w:t>
            </w:r>
          </w:p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pisanje razglednice,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neformalnog pisma,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jednostavne pjesme, stripa, 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>postera</w:t>
            </w:r>
            <w:proofErr w:type="spellEnd"/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-pisanje vođenog sastavka </w:t>
            </w:r>
          </w:p>
          <w:p w:rsidR="00CF763E" w:rsidRPr="00CF763E" w:rsidRDefault="00CF763E" w:rsidP="00CF763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(smjernice ili predložak)</w:t>
            </w: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CF763E" w:rsidRPr="00CF763E" w:rsidTr="00A32533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Uz poneku pogrešku prepisuje/piše riječi i brzo ih uočava i ispravlja. Većim dijelom uočava razliku između pisanja i čitanja riječi. Uz povremenu pomoć učitelja oblikuje kratak i jednostavan tekst poznate tematike primjenjujući osnovna pravopisna pravila. </w:t>
            </w:r>
          </w:p>
        </w:tc>
      </w:tr>
      <w:tr w:rsidR="00CF763E" w:rsidRPr="00CF763E" w:rsidTr="00A32533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Ima poteškoće u uočavanju drukčijeg sustava pisanja i s pogreškama prepisuje riječi. Uz čestu podršku učitelja oblikuje kratak tekst poznate tematike prema predlošku.</w:t>
            </w:r>
          </w:p>
        </w:tc>
      </w:tr>
      <w:tr w:rsidR="00CF763E" w:rsidRPr="00CF763E" w:rsidTr="00A32533">
        <w:trPr>
          <w:trHeight w:val="1334"/>
        </w:trPr>
        <w:tc>
          <w:tcPr>
            <w:tcW w:w="3085" w:type="dxa"/>
            <w:vMerge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763E" w:rsidRPr="00CF763E" w:rsidRDefault="00CF763E" w:rsidP="00CF763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Netočno i s mnogo pogrešaka prepisuje riječi i pri tom ne uočava različitost dvaju jezičnih sustava.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CF763E" w:rsidRPr="00CF763E" w:rsidTr="00A32533">
        <w:trPr>
          <w:trHeight w:val="930"/>
        </w:trPr>
        <w:tc>
          <w:tcPr>
            <w:tcW w:w="3085" w:type="dxa"/>
            <w:shd w:val="clear" w:color="auto" w:fill="auto"/>
          </w:tcPr>
          <w:p w:rsidR="00CF763E" w:rsidRPr="00CF763E" w:rsidRDefault="00CF763E" w:rsidP="00CF763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CF763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CF763E" w:rsidRPr="00CF763E" w:rsidRDefault="00CF763E" w:rsidP="00CF763E">
            <w:pPr>
              <w:rPr>
                <w:rFonts w:eastAsia="Malgun Gothic" w:cs="Calibri"/>
                <w:sz w:val="22"/>
                <w:szCs w:val="22"/>
                <w:lang w:eastAsia="ko-KR"/>
              </w:rPr>
            </w:pPr>
          </w:p>
          <w:p w:rsidR="00CF763E" w:rsidRPr="00CF763E" w:rsidRDefault="00CF763E" w:rsidP="00CF763E">
            <w:pPr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CF763E">
              <w:rPr>
                <w:rFonts w:eastAsia="Malgun Gothic" w:cs="Calibri"/>
                <w:sz w:val="22"/>
                <w:szCs w:val="22"/>
                <w:lang w:eastAsia="ko-KR"/>
              </w:rPr>
              <w:t>ISHOD  A.5.6  VREDNUJE SE FORMATIVNO, A SUMATIVNO SE MOŽE VREDNOVATI JEDINO KROZ OSTVARIVANJE ISHODA A.5.7.</w:t>
            </w:r>
          </w:p>
        </w:tc>
      </w:tr>
    </w:tbl>
    <w:p w:rsidR="00CF763E" w:rsidRDefault="00CF763E"/>
    <w:p w:rsidR="00CF763E" w:rsidRDefault="00CF763E"/>
    <w:p w:rsidR="00CF763E" w:rsidRDefault="00CF763E"/>
    <w:p w:rsidR="00CF763E" w:rsidRDefault="00CF763E"/>
    <w:p w:rsidR="008529BA" w:rsidRPr="008529BA" w:rsidRDefault="008529BA" w:rsidP="008529BA">
      <w:pPr>
        <w:rPr>
          <w:rFonts w:ascii="Times New Roman" w:eastAsia="Times New Roman" w:hAnsi="Times New Roman"/>
          <w:b/>
          <w:sz w:val="28"/>
          <w:szCs w:val="28"/>
        </w:rPr>
      </w:pPr>
      <w:r w:rsidRPr="008529BA">
        <w:rPr>
          <w:rFonts w:ascii="Times New Roman" w:eastAsia="Times New Roman" w:hAnsi="Times New Roman"/>
          <w:b/>
        </w:rPr>
        <w:t>PISANE PROVJERE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8529BA">
              <w:rPr>
                <w:rFonts w:ascii="Times New Roman" w:eastAsia="Times New Roman" w:hAnsi="Times New Roman"/>
                <w:b/>
              </w:rPr>
              <w:t>OCJENA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8529BA">
              <w:rPr>
                <w:rFonts w:ascii="Times New Roman" w:eastAsia="Times New Roman" w:hAnsi="Times New Roman"/>
                <w:b/>
              </w:rPr>
              <w:t>POSTOTAK</w:t>
            </w:r>
          </w:p>
        </w:tc>
      </w:tr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Times New Roman" w:eastAsia="Times New Roman" w:hAnsi="Times New Roman"/>
              </w:rPr>
              <w:t>ODLIČAN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spacing w:line="234" w:lineRule="auto"/>
              <w:ind w:right="900"/>
              <w:jc w:val="center"/>
              <w:rPr>
                <w:rFonts w:ascii="Arial" w:eastAsia="Arial" w:hAnsi="Arial"/>
                <w:i/>
                <w:color w:val="404040"/>
                <w:sz w:val="22"/>
              </w:rPr>
            </w:pPr>
            <w:r w:rsidRPr="008529BA">
              <w:rPr>
                <w:rFonts w:ascii="Arial" w:eastAsia="Arial" w:hAnsi="Arial"/>
                <w:i/>
                <w:color w:val="404040"/>
                <w:sz w:val="22"/>
              </w:rPr>
              <w:t xml:space="preserve">             100 – 91 %.</w:t>
            </w:r>
          </w:p>
        </w:tc>
      </w:tr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Times New Roman" w:eastAsia="Times New Roman" w:hAnsi="Times New Roman"/>
              </w:rPr>
              <w:t>VRLO DOBAR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Arial" w:eastAsia="Arial" w:hAnsi="Arial"/>
                <w:i/>
                <w:color w:val="404040"/>
                <w:sz w:val="22"/>
              </w:rPr>
              <w:t>90 – 81 %.</w:t>
            </w:r>
          </w:p>
        </w:tc>
      </w:tr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Times New Roman" w:eastAsia="Times New Roman" w:hAnsi="Times New Roman"/>
              </w:rPr>
              <w:t>DOBAR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Arial" w:eastAsia="Arial" w:hAnsi="Arial"/>
                <w:i/>
                <w:color w:val="404040"/>
                <w:sz w:val="22"/>
              </w:rPr>
              <w:t>80 – 61 %.</w:t>
            </w:r>
          </w:p>
        </w:tc>
      </w:tr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Times New Roman" w:eastAsia="Times New Roman" w:hAnsi="Times New Roman"/>
              </w:rPr>
              <w:t>DOVOLJAN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Arial" w:eastAsia="Arial" w:hAnsi="Arial"/>
                <w:i/>
                <w:color w:val="404040"/>
                <w:sz w:val="22"/>
              </w:rPr>
              <w:t>60 – 51 %.</w:t>
            </w:r>
          </w:p>
        </w:tc>
      </w:tr>
      <w:tr w:rsidR="008529BA" w:rsidRPr="008529BA" w:rsidTr="00A32533"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Times New Roman" w:eastAsia="Times New Roman" w:hAnsi="Times New Roman"/>
              </w:rPr>
              <w:t>NEDOVOLJAN</w:t>
            </w:r>
          </w:p>
        </w:tc>
        <w:tc>
          <w:tcPr>
            <w:tcW w:w="4938" w:type="dxa"/>
            <w:shd w:val="clear" w:color="auto" w:fill="auto"/>
          </w:tcPr>
          <w:p w:rsidR="008529BA" w:rsidRPr="008529BA" w:rsidRDefault="008529BA" w:rsidP="008529B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</w:rPr>
            </w:pPr>
            <w:r w:rsidRPr="008529BA">
              <w:rPr>
                <w:rFonts w:ascii="Arial" w:eastAsia="Arial" w:hAnsi="Arial"/>
                <w:i/>
                <w:color w:val="404040"/>
                <w:sz w:val="22"/>
              </w:rPr>
              <w:t>50 % i manje</w:t>
            </w:r>
          </w:p>
        </w:tc>
      </w:tr>
    </w:tbl>
    <w:p w:rsidR="008529BA" w:rsidRPr="008529BA" w:rsidRDefault="008529BA" w:rsidP="008529BA">
      <w:pPr>
        <w:tabs>
          <w:tab w:val="left" w:pos="960"/>
        </w:tabs>
        <w:rPr>
          <w:rFonts w:ascii="Times New Roman" w:eastAsia="Times New Roman" w:hAnsi="Times New Roman"/>
        </w:rPr>
      </w:pPr>
    </w:p>
    <w:p w:rsidR="008529BA" w:rsidRPr="008529BA" w:rsidRDefault="008529BA" w:rsidP="008529BA">
      <w:pPr>
        <w:tabs>
          <w:tab w:val="left" w:pos="960"/>
        </w:tabs>
        <w:rPr>
          <w:rFonts w:ascii="Times New Roman" w:eastAsia="Times New Roman" w:hAnsi="Times New Roman"/>
          <w:sz w:val="24"/>
          <w:szCs w:val="24"/>
        </w:rPr>
      </w:pPr>
      <w:r w:rsidRPr="008529BA">
        <w:rPr>
          <w:rFonts w:ascii="Times New Roman" w:eastAsia="Times New Roman" w:hAnsi="Times New Roman"/>
          <w:sz w:val="24"/>
          <w:szCs w:val="24"/>
        </w:rPr>
        <w:t xml:space="preserve">U pisanoj provjeri učenici </w:t>
      </w:r>
      <w:r>
        <w:rPr>
          <w:rFonts w:ascii="Times New Roman" w:eastAsia="Times New Roman" w:hAnsi="Times New Roman"/>
          <w:sz w:val="24"/>
          <w:szCs w:val="24"/>
        </w:rPr>
        <w:t xml:space="preserve">5. razreda </w:t>
      </w:r>
      <w:r w:rsidRPr="008529BA">
        <w:rPr>
          <w:rFonts w:ascii="Times New Roman" w:eastAsia="Times New Roman" w:hAnsi="Times New Roman"/>
          <w:sz w:val="24"/>
          <w:szCs w:val="24"/>
        </w:rPr>
        <w:t>mogu dobiti 2 ocjene iz dva različita elementa.</w:t>
      </w:r>
    </w:p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p w:rsidR="00CF763E" w:rsidRDefault="00CF763E"/>
    <w:sectPr w:rsidR="00CF763E" w:rsidSect="00CF76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4D8"/>
    <w:multiLevelType w:val="multilevel"/>
    <w:tmpl w:val="15F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2245"/>
    <w:multiLevelType w:val="multilevel"/>
    <w:tmpl w:val="E1B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0CD5"/>
    <w:multiLevelType w:val="multilevel"/>
    <w:tmpl w:val="CE6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85465"/>
    <w:multiLevelType w:val="multilevel"/>
    <w:tmpl w:val="FCF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15FA0"/>
    <w:multiLevelType w:val="multilevel"/>
    <w:tmpl w:val="80C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E1550"/>
    <w:multiLevelType w:val="multilevel"/>
    <w:tmpl w:val="BC2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F11C8"/>
    <w:multiLevelType w:val="multilevel"/>
    <w:tmpl w:val="B1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F5F07"/>
    <w:multiLevelType w:val="multilevel"/>
    <w:tmpl w:val="AB5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F5573"/>
    <w:multiLevelType w:val="multilevel"/>
    <w:tmpl w:val="B64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E7A69"/>
    <w:multiLevelType w:val="multilevel"/>
    <w:tmpl w:val="C7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03E74"/>
    <w:multiLevelType w:val="multilevel"/>
    <w:tmpl w:val="780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E3FCC"/>
    <w:multiLevelType w:val="multilevel"/>
    <w:tmpl w:val="65C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62D0"/>
    <w:multiLevelType w:val="multilevel"/>
    <w:tmpl w:val="3EC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3E"/>
    <w:rsid w:val="004D79E1"/>
    <w:rsid w:val="008529BA"/>
    <w:rsid w:val="00CA0EB4"/>
    <w:rsid w:val="00C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579D-E536-4B45-BB46-1D60231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3E"/>
    <w:pPr>
      <w:spacing w:after="0" w:line="240" w:lineRule="auto"/>
    </w:pPr>
    <w:rPr>
      <w:rFonts w:ascii="Calibri" w:eastAsia="Calibri" w:hAnsi="Calibri" w:cs="Arial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Jakus</dc:creator>
  <cp:keywords/>
  <dc:description/>
  <cp:lastModifiedBy>Snježana</cp:lastModifiedBy>
  <cp:revision>2</cp:revision>
  <dcterms:created xsi:type="dcterms:W3CDTF">2020-01-17T07:48:00Z</dcterms:created>
  <dcterms:modified xsi:type="dcterms:W3CDTF">2020-01-17T07:48:00Z</dcterms:modified>
</cp:coreProperties>
</file>